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0910D48" w:rsidR="00A209D6" w:rsidRPr="00B266B0" w:rsidRDefault="004E20A5" w:rsidP="2CF22AC5">
      <w:pPr>
        <w:pStyle w:val="Header"/>
        <w:tabs>
          <w:tab w:val="right" w:pos="9639"/>
        </w:tabs>
        <w:rPr>
          <w:i/>
          <w:iCs/>
          <w:noProof w:val="0"/>
          <w:sz w:val="24"/>
          <w:szCs w:val="24"/>
        </w:rPr>
      </w:pPr>
      <w:r w:rsidRPr="003A41EF">
        <w:rPr>
          <w:bCs/>
          <w:noProof w:val="0"/>
          <w:sz w:val="24"/>
          <w:szCs w:val="24"/>
        </w:rPr>
        <w:t xml:space="preserve">3GPP TSG-RAN WG2 Meeting </w:t>
      </w:r>
      <w:r>
        <w:rPr>
          <w:bCs/>
          <w:noProof w:val="0"/>
          <w:sz w:val="24"/>
          <w:szCs w:val="24"/>
        </w:rPr>
        <w:t>#123</w:t>
      </w:r>
      <w:r w:rsidR="00A209D6">
        <w:tab/>
      </w:r>
      <w:r w:rsidR="00A209D6" w:rsidRPr="2CF22AC5">
        <w:rPr>
          <w:noProof w:val="0"/>
          <w:sz w:val="24"/>
          <w:szCs w:val="24"/>
        </w:rPr>
        <w:t>R2-</w:t>
      </w:r>
      <w:r w:rsidR="00DB16E4" w:rsidRPr="00DB16E4">
        <w:rPr>
          <w:noProof w:val="0"/>
          <w:sz w:val="24"/>
          <w:szCs w:val="24"/>
        </w:rPr>
        <w:t>2308603</w:t>
      </w:r>
    </w:p>
    <w:p w14:paraId="11776FA6" w14:textId="3AE00616" w:rsidR="00A209D6" w:rsidRPr="00465587" w:rsidRDefault="004E20A5" w:rsidP="00A209D6">
      <w:pPr>
        <w:pStyle w:val="Header"/>
        <w:tabs>
          <w:tab w:val="right" w:pos="9639"/>
        </w:tabs>
        <w:rPr>
          <w:rFonts w:eastAsia="SimSun"/>
          <w:bCs/>
          <w:sz w:val="24"/>
          <w:szCs w:val="24"/>
          <w:lang w:eastAsia="zh-CN"/>
        </w:rPr>
      </w:pPr>
      <w:r>
        <w:rPr>
          <w:rFonts w:eastAsia="SimSun"/>
          <w:bCs/>
          <w:sz w:val="24"/>
          <w:szCs w:val="24"/>
          <w:lang w:eastAsia="zh-CN"/>
        </w:rPr>
        <w:t>Toulouse</w:t>
      </w:r>
      <w:r w:rsidRPr="002240E0">
        <w:rPr>
          <w:rFonts w:eastAsia="SimSun"/>
          <w:bCs/>
          <w:sz w:val="24"/>
          <w:szCs w:val="24"/>
          <w:lang w:eastAsia="zh-CN"/>
        </w:rPr>
        <w:t xml:space="preserve">, </w:t>
      </w:r>
      <w:r>
        <w:rPr>
          <w:rFonts w:eastAsia="SimSun"/>
          <w:bCs/>
          <w:sz w:val="24"/>
          <w:szCs w:val="24"/>
          <w:lang w:eastAsia="zh-CN"/>
        </w:rPr>
        <w:t>France</w:t>
      </w:r>
      <w:r w:rsidRPr="002240E0">
        <w:rPr>
          <w:rFonts w:eastAsia="SimSun"/>
          <w:bCs/>
          <w:sz w:val="24"/>
          <w:szCs w:val="24"/>
          <w:lang w:eastAsia="zh-CN"/>
        </w:rPr>
        <w:t>, 2</w:t>
      </w:r>
      <w:r>
        <w:rPr>
          <w:rFonts w:eastAsia="SimSun"/>
          <w:bCs/>
          <w:sz w:val="24"/>
          <w:szCs w:val="24"/>
          <w:lang w:eastAsia="zh-CN"/>
        </w:rPr>
        <w:t xml:space="preserve">1 </w:t>
      </w:r>
      <w:r w:rsidRPr="002240E0">
        <w:rPr>
          <w:rFonts w:eastAsia="SimSun"/>
          <w:bCs/>
          <w:sz w:val="24"/>
          <w:szCs w:val="24"/>
          <w:lang w:eastAsia="zh-CN"/>
        </w:rPr>
        <w:t>– 2</w:t>
      </w:r>
      <w:r>
        <w:rPr>
          <w:rFonts w:eastAsia="SimSun"/>
          <w:bCs/>
          <w:sz w:val="24"/>
          <w:szCs w:val="24"/>
          <w:lang w:eastAsia="zh-CN"/>
        </w:rPr>
        <w:t>5</w:t>
      </w:r>
      <w:r w:rsidRPr="002240E0">
        <w:rPr>
          <w:rFonts w:eastAsia="SimSun"/>
          <w:bCs/>
          <w:sz w:val="24"/>
          <w:szCs w:val="24"/>
          <w:lang w:eastAsia="zh-CN"/>
        </w:rPr>
        <w:t xml:space="preserve"> </w:t>
      </w:r>
      <w:r>
        <w:rPr>
          <w:rFonts w:eastAsia="SimSun"/>
          <w:bCs/>
          <w:sz w:val="24"/>
          <w:szCs w:val="24"/>
          <w:lang w:eastAsia="zh-CN"/>
        </w:rPr>
        <w:t>August</w:t>
      </w:r>
      <w:r w:rsidRPr="002240E0">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FF1822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D4B28">
        <w:rPr>
          <w:rFonts w:cs="Arial"/>
          <w:b/>
          <w:bCs/>
          <w:sz w:val="24"/>
          <w:lang w:eastAsia="ja-JP"/>
        </w:rPr>
        <w:t>7</w:t>
      </w:r>
      <w:r>
        <w:rPr>
          <w:rFonts w:cs="Arial"/>
          <w:b/>
          <w:bCs/>
          <w:sz w:val="24"/>
          <w:lang w:eastAsia="ja-JP"/>
        </w:rPr>
        <w:t>.</w:t>
      </w:r>
      <w:r w:rsidR="003D4B28">
        <w:rPr>
          <w:rFonts w:cs="Arial"/>
          <w:b/>
          <w:bCs/>
          <w:sz w:val="24"/>
          <w:lang w:eastAsia="ja-JP"/>
        </w:rPr>
        <w:t>12</w:t>
      </w:r>
      <w:r>
        <w:rPr>
          <w:rFonts w:cs="Arial"/>
          <w:b/>
          <w:bCs/>
          <w:sz w:val="24"/>
          <w:lang w:eastAsia="ja-JP"/>
        </w:rPr>
        <w:t>.</w:t>
      </w:r>
      <w:r w:rsidR="003D4B28">
        <w:rPr>
          <w:rFonts w:cs="Arial"/>
          <w:b/>
          <w:bCs/>
          <w:sz w:val="24"/>
          <w:lang w:eastAsia="ja-JP"/>
        </w:rPr>
        <w:t>2.1</w:t>
      </w:r>
    </w:p>
    <w:p w14:paraId="73188B46" w14:textId="75CC84F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166F68">
        <w:rPr>
          <w:rFonts w:ascii="Arial" w:hAnsi="Arial" w:cs="Arial"/>
          <w:b/>
          <w:bCs/>
          <w:sz w:val="24"/>
        </w:rPr>
        <w:t xml:space="preserve">, </w:t>
      </w:r>
      <w:r w:rsidR="009D0158" w:rsidRPr="009D0158">
        <w:rPr>
          <w:rFonts w:ascii="Arial" w:hAnsi="Arial" w:cs="Arial"/>
          <w:b/>
          <w:bCs/>
          <w:sz w:val="24"/>
        </w:rPr>
        <w:t>LG Electronics Inc.</w:t>
      </w:r>
    </w:p>
    <w:p w14:paraId="553D264F" w14:textId="698422F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F60D8">
        <w:rPr>
          <w:rFonts w:ascii="Arial" w:hAnsi="Arial" w:cs="Arial"/>
          <w:b/>
          <w:bCs/>
          <w:sz w:val="24"/>
        </w:rPr>
        <w:t>Way forward</w:t>
      </w:r>
      <w:r w:rsidR="008C38CB" w:rsidRPr="008C38CB">
        <w:rPr>
          <w:rFonts w:ascii="Arial" w:hAnsi="Arial" w:cs="Arial"/>
          <w:b/>
          <w:bCs/>
          <w:sz w:val="24"/>
        </w:rPr>
        <w:t xml:space="preserve"> for RACH-less HO in mobile IAB</w:t>
      </w:r>
    </w:p>
    <w:p w14:paraId="25F387E8" w14:textId="03F58E2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D4B28" w:rsidRPr="00541CA4">
        <w:rPr>
          <w:rFonts w:ascii="Arial" w:hAnsi="Arial" w:cs="Arial"/>
          <w:b/>
          <w:bCs/>
          <w:sz w:val="24"/>
        </w:rPr>
        <w:t>NR_mobile_IAB-Core</w:t>
      </w:r>
      <w:r w:rsidR="003D4B28" w:rsidRPr="00112F1A">
        <w:rPr>
          <w:rFonts w:ascii="Arial" w:hAnsi="Arial" w:cs="Arial"/>
          <w:b/>
          <w:bCs/>
          <w:sz w:val="24"/>
        </w:rPr>
        <w:t xml:space="preserve"> </w:t>
      </w:r>
      <w:r w:rsidR="003D4B28">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3C98DFC0" w:rsidR="00A209D6" w:rsidRPr="006E13D1" w:rsidRDefault="00A209D6" w:rsidP="00A209D6">
      <w:pPr>
        <w:pStyle w:val="Heading1"/>
      </w:pPr>
      <w:r w:rsidRPr="006E13D1">
        <w:t>1</w:t>
      </w:r>
      <w:r w:rsidRPr="006E13D1">
        <w:tab/>
      </w:r>
      <w:r>
        <w:t>Introduction</w:t>
      </w:r>
    </w:p>
    <w:p w14:paraId="55CB1C64" w14:textId="77777777" w:rsidR="00823E2E" w:rsidRDefault="00787664" w:rsidP="003D4B28">
      <w:r>
        <w:t>During</w:t>
      </w:r>
      <w:r w:rsidR="003D4B28">
        <w:t xml:space="preserve"> RAN2#12</w:t>
      </w:r>
      <w:r>
        <w:t>1bis</w:t>
      </w:r>
      <w:r w:rsidR="00C31023">
        <w:t xml:space="preserve"> and RAN2#122</w:t>
      </w:r>
      <w:r w:rsidR="003D4B28">
        <w:t xml:space="preserve">, </w:t>
      </w:r>
      <w:r>
        <w:t>RACH-less handover for UEs on-board a mobile IAB was discussed</w:t>
      </w:r>
      <w:r w:rsidR="00CD479E">
        <w:t>.</w:t>
      </w:r>
    </w:p>
    <w:p w14:paraId="2EF1908A" w14:textId="78A2E47A" w:rsidR="00CD479E" w:rsidRDefault="00CD479E" w:rsidP="003D4B28">
      <w:r>
        <w:rPr>
          <w:noProof/>
        </w:rPr>
        <mc:AlternateContent>
          <mc:Choice Requires="wps">
            <w:drawing>
              <wp:anchor distT="45720" distB="45720" distL="114300" distR="114300" simplePos="0" relativeHeight="251659264" behindDoc="0" locked="0" layoutInCell="1" allowOverlap="1" wp14:anchorId="6FDCDD19" wp14:editId="1C240599">
                <wp:simplePos x="0" y="0"/>
                <wp:positionH relativeFrom="margin">
                  <wp:align>right</wp:align>
                </wp:positionH>
                <wp:positionV relativeFrom="paragraph">
                  <wp:posOffset>200660</wp:posOffset>
                </wp:positionV>
                <wp:extent cx="5934075" cy="1404620"/>
                <wp:effectExtent l="0" t="0" r="28575"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404620"/>
                        </a:xfrm>
                        <a:prstGeom prst="rect">
                          <a:avLst/>
                        </a:prstGeom>
                        <a:solidFill>
                          <a:srgbClr val="FFFFFF"/>
                        </a:solidFill>
                        <a:ln w="9525">
                          <a:solidFill>
                            <a:srgbClr val="000000"/>
                          </a:solidFill>
                          <a:miter lim="800000"/>
                          <a:headEnd/>
                          <a:tailEnd/>
                        </a:ln>
                      </wps:spPr>
                      <wps:txbx>
                        <w:txbxContent>
                          <w:p w14:paraId="27C94447" w14:textId="58379B93" w:rsidR="00787664" w:rsidRPr="00787664" w:rsidRDefault="00787664" w:rsidP="00787664">
                            <w:pPr>
                              <w:numPr>
                                <w:ilvl w:val="0"/>
                                <w:numId w:val="8"/>
                              </w:numPr>
                              <w:spacing w:before="60" w:after="0"/>
                              <w:textAlignment w:val="center"/>
                              <w:rPr>
                                <w:rFonts w:ascii="Arial" w:hAnsi="Arial" w:cs="Arial"/>
                                <w:b/>
                                <w:bCs/>
                              </w:rPr>
                            </w:pPr>
                            <w:r w:rsidRPr="00787664">
                              <w:rPr>
                                <w:rFonts w:ascii="Arial" w:hAnsi="Arial" w:cs="Arial"/>
                                <w:b/>
                                <w:bCs/>
                              </w:rPr>
                              <w:t xml:space="preserve">Feasibility of beam handling during RACH-less HO in the mIAB WI is FFS (and this need to be addressed for RACH-less to be supported for mIAB). </w:t>
                            </w:r>
                          </w:p>
                          <w:p w14:paraId="6F4D1229" w14:textId="77777777" w:rsidR="00787664" w:rsidRDefault="00787664" w:rsidP="00787664">
                            <w:pPr>
                              <w:numPr>
                                <w:ilvl w:val="0"/>
                                <w:numId w:val="8"/>
                              </w:numPr>
                              <w:spacing w:before="60" w:after="0"/>
                              <w:textAlignment w:val="center"/>
                              <w:rPr>
                                <w:rFonts w:ascii="Arial" w:hAnsi="Arial" w:cs="Arial"/>
                                <w:b/>
                                <w:bCs/>
                              </w:rPr>
                            </w:pPr>
                            <w:r w:rsidRPr="00787664">
                              <w:rPr>
                                <w:rFonts w:ascii="Arial" w:hAnsi="Arial" w:cs="Arial"/>
                                <w:b/>
                                <w:bCs/>
                              </w:rPr>
                              <w:t>RAN2 discuss further the following options to support beam operation for the first UL transmission/DL reception towards the target logical DU in RACH-less HO during DU migration:</w:t>
                            </w:r>
                          </w:p>
                          <w:p w14:paraId="7ABE9BD6" w14:textId="77777777" w:rsidR="00787664" w:rsidRPr="00787664" w:rsidRDefault="00787664" w:rsidP="00787664">
                            <w:pPr>
                              <w:spacing w:before="60" w:after="0"/>
                              <w:ind w:left="360"/>
                              <w:textAlignment w:val="center"/>
                              <w:rPr>
                                <w:rFonts w:ascii="Arial" w:hAnsi="Arial" w:cs="Arial"/>
                                <w:b/>
                                <w:bCs/>
                              </w:rPr>
                            </w:pPr>
                            <w:r w:rsidRPr="00787664">
                              <w:rPr>
                                <w:rFonts w:ascii="Arial" w:hAnsi="Arial" w:cs="Arial"/>
                                <w:b/>
                                <w:bCs/>
                              </w:rPr>
                              <w:t xml:space="preserve">Option 1: (Explicit approach) Explicit beam information is included in HO command. FFS the details. </w:t>
                            </w:r>
                          </w:p>
                          <w:p w14:paraId="27BC57D2" w14:textId="77777777" w:rsidR="00787664" w:rsidRDefault="00787664" w:rsidP="00787664">
                            <w:pPr>
                              <w:spacing w:before="60" w:after="0"/>
                              <w:ind w:left="360"/>
                              <w:textAlignment w:val="center"/>
                              <w:rPr>
                                <w:rFonts w:ascii="Arial" w:hAnsi="Arial" w:cs="Arial"/>
                                <w:b/>
                                <w:bCs/>
                              </w:rPr>
                            </w:pPr>
                            <w:r w:rsidRPr="00787664">
                              <w:rPr>
                                <w:rFonts w:ascii="Arial" w:hAnsi="Arial" w:cs="Arial"/>
                                <w:b/>
                                <w:bCs/>
                              </w:rPr>
                              <w:t>Option 2: (Implicit approach) UE re-uses the same beam status as in the source cell (the beam information is not carried explicitly in HO command).</w:t>
                            </w:r>
                          </w:p>
                          <w:p w14:paraId="68969E0A" w14:textId="380AEDD8" w:rsidR="00787664" w:rsidRDefault="00787664" w:rsidP="00787664">
                            <w:pPr>
                              <w:numPr>
                                <w:ilvl w:val="0"/>
                                <w:numId w:val="8"/>
                              </w:numPr>
                              <w:spacing w:before="60" w:after="0"/>
                              <w:textAlignment w:val="center"/>
                            </w:pPr>
                            <w:r w:rsidRPr="00787664">
                              <w:rPr>
                                <w:rFonts w:ascii="Arial" w:hAnsi="Arial" w:cs="Arial"/>
                                <w:b/>
                                <w:bCs/>
                              </w:rPr>
                              <w:t>RACH-less HO with same TA with security key change is in scope for served UEs during mIAB DU migration. FFS UL grant and HO completion procedure in mIAB RACH-less HO</w:t>
                            </w:r>
                            <w:r>
                              <w:rPr>
                                <w:rFonts w:ascii="Arial" w:hAnsi="Arial" w:cs="Arial"/>
                                <w:b/>
                                <w:b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FDCDD19" id="_x0000_t202" coordsize="21600,21600" o:spt="202" path="m,l,21600r21600,l21600,xe">
                <v:stroke joinstyle="miter"/>
                <v:path gradientshapeok="t" o:connecttype="rect"/>
              </v:shapetype>
              <v:shape id="Text Box 2" o:spid="_x0000_s1026" type="#_x0000_t202" style="position:absolute;margin-left:416.05pt;margin-top:15.8pt;width:467.2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">
                <v:textbox style="mso-fit-shape-to-text:t">
                  <w:txbxContent>
                    <w:p w14:paraId="27C94447" w14:textId="58379B93" w:rsidR="00787664" w:rsidRPr="00787664" w:rsidRDefault="00787664" w:rsidP="00787664">
                      <w:pPr>
                        <w:numPr>
                          <w:ilvl w:val="0"/>
                          <w:numId w:val="8"/>
                        </w:numPr>
                        <w:spacing w:before="60" w:after="0"/>
                        <w:textAlignment w:val="center"/>
                        <w:rPr>
                          <w:rFonts w:ascii="Arial" w:hAnsi="Arial" w:cs="Arial"/>
                          <w:b/>
                          <w:bCs/>
                        </w:rPr>
                      </w:pPr>
                      <w:r w:rsidRPr="00787664">
                        <w:rPr>
                          <w:rFonts w:ascii="Arial" w:hAnsi="Arial" w:cs="Arial"/>
                          <w:b/>
                          <w:bCs/>
                        </w:rPr>
                        <w:t xml:space="preserve">Feasibility of beam handling during RACH-less HO in the mIAB WI is FFS (and this need to be addressed for RACH-less to be supported for mIAB). </w:t>
                      </w:r>
                    </w:p>
                    <w:p w14:paraId="6F4D1229" w14:textId="77777777" w:rsidR="00787664" w:rsidRDefault="00787664" w:rsidP="00787664">
                      <w:pPr>
                        <w:numPr>
                          <w:ilvl w:val="0"/>
                          <w:numId w:val="8"/>
                        </w:numPr>
                        <w:spacing w:before="60" w:after="0"/>
                        <w:textAlignment w:val="center"/>
                        <w:rPr>
                          <w:rFonts w:ascii="Arial" w:hAnsi="Arial" w:cs="Arial"/>
                          <w:b/>
                          <w:bCs/>
                        </w:rPr>
                      </w:pPr>
                      <w:r w:rsidRPr="00787664">
                        <w:rPr>
                          <w:rFonts w:ascii="Arial" w:hAnsi="Arial" w:cs="Arial"/>
                          <w:b/>
                          <w:bCs/>
                        </w:rPr>
                        <w:t>RAN2 discuss further the following options to support beam operation for the first UL transmission/DL reception towards the target logical DU in RACH-less HO during DU migration:</w:t>
                      </w:r>
                    </w:p>
                    <w:p w14:paraId="7ABE9BD6" w14:textId="77777777" w:rsidR="00787664" w:rsidRPr="00787664" w:rsidRDefault="00787664" w:rsidP="00787664">
                      <w:pPr>
                        <w:spacing w:before="60" w:after="0"/>
                        <w:ind w:left="360"/>
                        <w:textAlignment w:val="center"/>
                        <w:rPr>
                          <w:rFonts w:ascii="Arial" w:hAnsi="Arial" w:cs="Arial"/>
                          <w:b/>
                          <w:bCs/>
                        </w:rPr>
                      </w:pPr>
                      <w:r w:rsidRPr="00787664">
                        <w:rPr>
                          <w:rFonts w:ascii="Arial" w:hAnsi="Arial" w:cs="Arial"/>
                          <w:b/>
                          <w:bCs/>
                        </w:rPr>
                        <w:t xml:space="preserve">Option 1: (Explicit approach) Explicit beam information is included in HO command. FFS the details. </w:t>
                      </w:r>
                    </w:p>
                    <w:p w14:paraId="27BC57D2" w14:textId="77777777" w:rsidR="00787664" w:rsidRDefault="00787664" w:rsidP="00787664">
                      <w:pPr>
                        <w:spacing w:before="60" w:after="0"/>
                        <w:ind w:left="360"/>
                        <w:textAlignment w:val="center"/>
                        <w:rPr>
                          <w:rFonts w:ascii="Arial" w:hAnsi="Arial" w:cs="Arial"/>
                          <w:b/>
                          <w:bCs/>
                        </w:rPr>
                      </w:pPr>
                      <w:r w:rsidRPr="00787664">
                        <w:rPr>
                          <w:rFonts w:ascii="Arial" w:hAnsi="Arial" w:cs="Arial"/>
                          <w:b/>
                          <w:bCs/>
                        </w:rPr>
                        <w:t>Option 2: (Implicit approach) UE re-uses the same beam status as in the source cell (the beam information is not carried explicitly in HO command).</w:t>
                      </w:r>
                    </w:p>
                    <w:p w14:paraId="68969E0A" w14:textId="380AEDD8" w:rsidR="00787664" w:rsidRDefault="00787664" w:rsidP="00787664">
                      <w:pPr>
                        <w:numPr>
                          <w:ilvl w:val="0"/>
                          <w:numId w:val="8"/>
                        </w:numPr>
                        <w:spacing w:before="60" w:after="0"/>
                        <w:textAlignment w:val="center"/>
                      </w:pPr>
                      <w:r w:rsidRPr="00787664">
                        <w:rPr>
                          <w:rFonts w:ascii="Arial" w:hAnsi="Arial" w:cs="Arial"/>
                          <w:b/>
                          <w:bCs/>
                        </w:rPr>
                        <w:t>RACH-less HO with same TA with security key change is in scope for served UEs during mIAB DU migration. FFS UL grant and HO completion procedure in mIAB RACH-less HO</w:t>
                      </w:r>
                      <w:r>
                        <w:rPr>
                          <w:rFonts w:ascii="Arial" w:hAnsi="Arial" w:cs="Arial"/>
                          <w:b/>
                          <w:bCs/>
                        </w:rPr>
                        <w:t>.</w:t>
                      </w:r>
                    </w:p>
                  </w:txbxContent>
                </v:textbox>
                <w10:wrap type="topAndBottom" anchorx="margin"/>
              </v:shape>
            </w:pict>
          </mc:Fallback>
        </mc:AlternateContent>
      </w:r>
      <w:r>
        <w:t>RAN2#121bis:</w:t>
      </w:r>
    </w:p>
    <w:p w14:paraId="57A09610" w14:textId="3E7B068F" w:rsidR="00CD479E" w:rsidRDefault="00CD479E" w:rsidP="003D4B28">
      <w:r>
        <w:rPr>
          <w:noProof/>
        </w:rPr>
        <mc:AlternateContent>
          <mc:Choice Requires="wps">
            <w:drawing>
              <wp:anchor distT="45720" distB="45720" distL="114300" distR="114300" simplePos="0" relativeHeight="251663360" behindDoc="0" locked="0" layoutInCell="1" allowOverlap="1" wp14:anchorId="21C0A827" wp14:editId="10B76622">
                <wp:simplePos x="0" y="0"/>
                <wp:positionH relativeFrom="margin">
                  <wp:align>right</wp:align>
                </wp:positionH>
                <wp:positionV relativeFrom="paragraph">
                  <wp:posOffset>2145665</wp:posOffset>
                </wp:positionV>
                <wp:extent cx="5934075" cy="1404620"/>
                <wp:effectExtent l="0" t="0" r="2857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404620"/>
                        </a:xfrm>
                        <a:prstGeom prst="rect">
                          <a:avLst/>
                        </a:prstGeom>
                        <a:solidFill>
                          <a:srgbClr val="FFFFFF"/>
                        </a:solidFill>
                        <a:ln w="9525">
                          <a:solidFill>
                            <a:srgbClr val="000000"/>
                          </a:solidFill>
                          <a:miter lim="800000"/>
                          <a:headEnd/>
                          <a:tailEnd/>
                        </a:ln>
                      </wps:spPr>
                      <wps:txbx>
                        <w:txbxContent>
                          <w:p w14:paraId="2BFB6145" w14:textId="77777777" w:rsidR="00AB3BF2" w:rsidRPr="00F738C4" w:rsidRDefault="00AB3BF2" w:rsidP="00AB3BF2">
                            <w:pPr>
                              <w:pStyle w:val="Agreement"/>
                              <w:numPr>
                                <w:ilvl w:val="0"/>
                                <w:numId w:val="8"/>
                              </w:numPr>
                            </w:pPr>
                            <w:r w:rsidRPr="00F738C4">
                              <w:t>RAN2 think that to have a fast handover from UE point of view for legacy UEs it is important that the target cell is known to the UE (detected and measured).</w:t>
                            </w:r>
                          </w:p>
                          <w:p w14:paraId="65CF5567" w14:textId="77777777" w:rsidR="00AB3BF2" w:rsidRPr="00F738C4" w:rsidRDefault="00AB3BF2" w:rsidP="00AB3BF2">
                            <w:pPr>
                              <w:pStyle w:val="Agreement"/>
                              <w:numPr>
                                <w:ilvl w:val="0"/>
                                <w:numId w:val="8"/>
                              </w:numPr>
                            </w:pPr>
                            <w:r w:rsidRPr="00F738C4">
                              <w:t>For RACH-less, if supported, there would need to be a beam indication (in RRC HO command), which seems feasible in this release from R2 perspective. R2 assumes that the network can know/select the beam, either from network impl specific knowledge or from UE measurement report (legacy report).</w:t>
                            </w:r>
                          </w:p>
                          <w:p w14:paraId="5E0C393E" w14:textId="77777777" w:rsidR="00AB3BF2" w:rsidRPr="00F738C4" w:rsidRDefault="00AB3BF2" w:rsidP="00AB3BF2">
                            <w:pPr>
                              <w:pStyle w:val="Agreement"/>
                              <w:numPr>
                                <w:ilvl w:val="0"/>
                                <w:numId w:val="8"/>
                              </w:numPr>
                              <w:rPr>
                                <w:lang w:eastAsia="en-US"/>
                              </w:rPr>
                            </w:pPr>
                            <w:r w:rsidRPr="00F738C4">
                              <w:rPr>
                                <w:lang w:eastAsia="en-US"/>
                              </w:rPr>
                              <w:t>for the UL grant and HO completion in RACH-less HO:</w:t>
                            </w:r>
                          </w:p>
                          <w:p w14:paraId="15FCDDC9" w14:textId="77777777" w:rsidR="00AB3BF2" w:rsidRPr="00F738C4" w:rsidRDefault="00AB3BF2" w:rsidP="00AB3BF2">
                            <w:pPr>
                              <w:pStyle w:val="Agreement"/>
                              <w:numPr>
                                <w:ilvl w:val="0"/>
                                <w:numId w:val="0"/>
                              </w:numPr>
                              <w:ind w:left="1619"/>
                              <w:rPr>
                                <w:lang w:eastAsia="en-US"/>
                              </w:rPr>
                            </w:pPr>
                            <w:r w:rsidRPr="00F738C4">
                              <w:rPr>
                                <w:lang w:eastAsia="en-US"/>
                              </w:rPr>
                              <w:t>1. Both type-1 configured grant and dynamic grant are supported</w:t>
                            </w:r>
                          </w:p>
                          <w:p w14:paraId="20D52ED4" w14:textId="77777777" w:rsidR="00AB3BF2" w:rsidRPr="00F738C4" w:rsidRDefault="00AB3BF2" w:rsidP="00AB3BF2">
                            <w:pPr>
                              <w:pStyle w:val="Agreement"/>
                              <w:numPr>
                                <w:ilvl w:val="0"/>
                                <w:numId w:val="0"/>
                              </w:numPr>
                              <w:ind w:left="1619"/>
                            </w:pPr>
                            <w:r w:rsidRPr="00F738C4">
                              <w:rPr>
                                <w:lang w:eastAsia="en-US"/>
                              </w:rPr>
                              <w:t xml:space="preserve">2. FFS handling of supervision timer and when HO is considered successfully complete (expect to align with other WI). </w:t>
                            </w:r>
                          </w:p>
                          <w:p w14:paraId="0C944E6E" w14:textId="22C9D287" w:rsidR="00CD479E" w:rsidRDefault="00AB3BF2" w:rsidP="00AB3BF2">
                            <w:pPr>
                              <w:pStyle w:val="Agreement"/>
                              <w:numPr>
                                <w:ilvl w:val="0"/>
                                <w:numId w:val="8"/>
                              </w:numPr>
                            </w:pPr>
                            <w:r w:rsidRPr="00F738C4">
                              <w:t xml:space="preserve">Send LS to RAN3 to check whether there are issues / feasibility </w:t>
                            </w:r>
                            <w:proofErr w:type="gramStart"/>
                            <w:r w:rsidRPr="00F738C4">
                              <w:t>concerns</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C0A827" id="_x0000_s1027" type="#_x0000_t202" style="position:absolute;margin-left:416.05pt;margin-top:168.95pt;width:467.2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">
                <v:textbox style="mso-fit-shape-to-text:t">
                  <w:txbxContent>
                    <w:p w14:paraId="2BFB6145" w14:textId="77777777" w:rsidR="00AB3BF2" w:rsidRPr="00F738C4" w:rsidRDefault="00AB3BF2" w:rsidP="00AB3BF2">
                      <w:pPr>
                        <w:pStyle w:val="Agreement"/>
                        <w:numPr>
                          <w:ilvl w:val="0"/>
                          <w:numId w:val="8"/>
                        </w:numPr>
                      </w:pPr>
                      <w:r w:rsidRPr="00F738C4">
                        <w:t>RAN2 think that to have a fast handover from UE point of view for legacy UEs it is important that the target cell is known to the UE (detected and measured).</w:t>
                      </w:r>
                    </w:p>
                    <w:p w14:paraId="65CF5567" w14:textId="77777777" w:rsidR="00AB3BF2" w:rsidRPr="00F738C4" w:rsidRDefault="00AB3BF2" w:rsidP="00AB3BF2">
                      <w:pPr>
                        <w:pStyle w:val="Agreement"/>
                        <w:numPr>
                          <w:ilvl w:val="0"/>
                          <w:numId w:val="8"/>
                        </w:numPr>
                      </w:pPr>
                      <w:r w:rsidRPr="00F738C4">
                        <w:t>For RACH-less, if supported, there would need to be a beam indication (in RRC HO command), which seems feasible in this release from R2 perspective. R2 assumes that the network can know/select the beam, either from network impl specific knowledge or from UE measurement report (legacy report).</w:t>
                      </w:r>
                    </w:p>
                    <w:p w14:paraId="5E0C393E" w14:textId="77777777" w:rsidR="00AB3BF2" w:rsidRPr="00F738C4" w:rsidRDefault="00AB3BF2" w:rsidP="00AB3BF2">
                      <w:pPr>
                        <w:pStyle w:val="Agreement"/>
                        <w:numPr>
                          <w:ilvl w:val="0"/>
                          <w:numId w:val="8"/>
                        </w:numPr>
                        <w:rPr>
                          <w:lang w:eastAsia="en-US"/>
                        </w:rPr>
                      </w:pPr>
                      <w:r w:rsidRPr="00F738C4">
                        <w:rPr>
                          <w:lang w:eastAsia="en-US"/>
                        </w:rPr>
                        <w:t>for the UL grant and HO completion in RACH-less HO:</w:t>
                      </w:r>
                    </w:p>
                    <w:p w14:paraId="15FCDDC9" w14:textId="77777777" w:rsidR="00AB3BF2" w:rsidRPr="00F738C4" w:rsidRDefault="00AB3BF2" w:rsidP="00AB3BF2">
                      <w:pPr>
                        <w:pStyle w:val="Agreement"/>
                        <w:numPr>
                          <w:ilvl w:val="0"/>
                          <w:numId w:val="0"/>
                        </w:numPr>
                        <w:ind w:left="1619"/>
                        <w:rPr>
                          <w:lang w:eastAsia="en-US"/>
                        </w:rPr>
                      </w:pPr>
                      <w:r w:rsidRPr="00F738C4">
                        <w:rPr>
                          <w:lang w:eastAsia="en-US"/>
                        </w:rPr>
                        <w:t>1. Both type-1 configured grant and dynamic grant are supported</w:t>
                      </w:r>
                    </w:p>
                    <w:p w14:paraId="20D52ED4" w14:textId="77777777" w:rsidR="00AB3BF2" w:rsidRPr="00F738C4" w:rsidRDefault="00AB3BF2" w:rsidP="00AB3BF2">
                      <w:pPr>
                        <w:pStyle w:val="Agreement"/>
                        <w:numPr>
                          <w:ilvl w:val="0"/>
                          <w:numId w:val="0"/>
                        </w:numPr>
                        <w:ind w:left="1619"/>
                      </w:pPr>
                      <w:r w:rsidRPr="00F738C4">
                        <w:rPr>
                          <w:lang w:eastAsia="en-US"/>
                        </w:rPr>
                        <w:t xml:space="preserve">2. FFS handling of supervision timer and when HO is considered successfully complete (expect to align with other WI). </w:t>
                      </w:r>
                    </w:p>
                    <w:p w14:paraId="0C944E6E" w14:textId="22C9D287" w:rsidR="00CD479E" w:rsidRDefault="00AB3BF2" w:rsidP="00AB3BF2">
                      <w:pPr>
                        <w:pStyle w:val="Agreement"/>
                        <w:numPr>
                          <w:ilvl w:val="0"/>
                          <w:numId w:val="8"/>
                        </w:numPr>
                      </w:pPr>
                      <w:r w:rsidRPr="00F738C4">
                        <w:t xml:space="preserve">Send LS to RAN3 to check whether there are issues / feasibility </w:t>
                      </w:r>
                      <w:proofErr w:type="gramStart"/>
                      <w:r w:rsidRPr="00F738C4">
                        <w:t>concerns</w:t>
                      </w:r>
                      <w:proofErr w:type="gramEnd"/>
                    </w:p>
                  </w:txbxContent>
                </v:textbox>
                <w10:wrap type="topAndBottom" anchorx="margin"/>
              </v:shape>
            </w:pict>
          </mc:Fallback>
        </mc:AlternateContent>
      </w:r>
      <w:r>
        <w:t>RAN2#122:</w:t>
      </w:r>
    </w:p>
    <w:p w14:paraId="6319C269" w14:textId="1FDC92AD" w:rsidR="00D35386" w:rsidRDefault="00A43F5A" w:rsidP="00D35386">
      <w:r>
        <w:t xml:space="preserve">Based on the discussions, </w:t>
      </w:r>
      <w:r w:rsidR="00D35386">
        <w:t xml:space="preserve">RAN2 has still not agreed to support RACH-less HO </w:t>
      </w:r>
      <w:r>
        <w:t xml:space="preserve">during </w:t>
      </w:r>
      <w:r w:rsidR="00724D50">
        <w:t>mobile IAB node migration</w:t>
      </w:r>
      <w:r w:rsidR="00D35386">
        <w:t xml:space="preserve">. </w:t>
      </w:r>
      <w:r w:rsidR="00724D50">
        <w:t>Despite</w:t>
      </w:r>
      <w:r w:rsidR="00D35386">
        <w:t xml:space="preserve"> certain directions be</w:t>
      </w:r>
      <w:r w:rsidR="006C7725">
        <w:t>i</w:t>
      </w:r>
      <w:r w:rsidR="00D35386">
        <w:t>n</w:t>
      </w:r>
      <w:r w:rsidR="006C7725">
        <w:t>g</w:t>
      </w:r>
      <w:r w:rsidR="00D35386">
        <w:t xml:space="preserve"> outlined, several issues </w:t>
      </w:r>
      <w:r w:rsidR="008D2381">
        <w:t>remain</w:t>
      </w:r>
      <w:r w:rsidR="00D35386">
        <w:t xml:space="preserve"> to be addressed. In this paper we outline these issues and discuss </w:t>
      </w:r>
      <w:r w:rsidR="007C5F07">
        <w:t>the</w:t>
      </w:r>
      <w:r w:rsidR="00D35386">
        <w:t xml:space="preserve"> possible way</w:t>
      </w:r>
      <w:r w:rsidR="006C7725">
        <w:t>s</w:t>
      </w:r>
      <w:r w:rsidR="00D35386">
        <w:t xml:space="preserve"> forward for </w:t>
      </w:r>
      <w:r w:rsidR="006C7725">
        <w:t xml:space="preserve">this </w:t>
      </w:r>
      <w:r w:rsidR="007C5F07">
        <w:t>topic</w:t>
      </w:r>
      <w:r w:rsidR="006C7725">
        <w:t>.</w:t>
      </w:r>
    </w:p>
    <w:p w14:paraId="7D484B6E" w14:textId="135E7D50" w:rsidR="009339CB" w:rsidRPr="006E13D1" w:rsidRDefault="009339CB" w:rsidP="009339CB">
      <w:pPr>
        <w:pStyle w:val="Heading1"/>
      </w:pPr>
      <w:r w:rsidRPr="006E13D1">
        <w:t>2</w:t>
      </w:r>
      <w:r w:rsidRPr="006E13D1">
        <w:tab/>
      </w:r>
      <w:r w:rsidR="003D4B28">
        <w:t>Discussion</w:t>
      </w:r>
    </w:p>
    <w:p w14:paraId="107A5FC1" w14:textId="107A9548" w:rsidR="00793017" w:rsidRPr="006E13D1" w:rsidRDefault="009339CB" w:rsidP="00793017">
      <w:pPr>
        <w:pStyle w:val="Heading2"/>
      </w:pPr>
      <w:r>
        <w:t>2</w:t>
      </w:r>
      <w:r w:rsidRPr="006E13D1">
        <w:t>.1</w:t>
      </w:r>
      <w:r w:rsidRPr="006E13D1">
        <w:tab/>
      </w:r>
      <w:r w:rsidR="00615097">
        <w:t xml:space="preserve">Issues with </w:t>
      </w:r>
      <w:r w:rsidR="00793017">
        <w:t xml:space="preserve">RACH-less </w:t>
      </w:r>
      <w:r w:rsidR="00615097">
        <w:t>HO for mobile IAB</w:t>
      </w:r>
    </w:p>
    <w:p w14:paraId="17BCBA74" w14:textId="2F5E55D5" w:rsidR="000455FD" w:rsidRDefault="00615097" w:rsidP="00C45C0C">
      <w:r>
        <w:t>O</w:t>
      </w:r>
      <w:r w:rsidR="00C45C0C">
        <w:t xml:space="preserve">ne of the key issues to be addressed </w:t>
      </w:r>
      <w:r w:rsidR="008E7852">
        <w:t>for a</w:t>
      </w:r>
      <w:r w:rsidR="00C45C0C">
        <w:t xml:space="preserve"> mIAB-specific RACH-less HO solution is related to the beam handling</w:t>
      </w:r>
      <w:r w:rsidR="000455FD">
        <w:t>.</w:t>
      </w:r>
    </w:p>
    <w:p w14:paraId="2F68434F" w14:textId="573D2593" w:rsidR="00C45C0C" w:rsidRDefault="000455FD" w:rsidP="00C45C0C">
      <w:pPr>
        <w:rPr>
          <w:rFonts w:eastAsia="MS PGothic" w:cs="Arial"/>
          <w:szCs w:val="18"/>
        </w:rPr>
      </w:pPr>
      <w:r>
        <w:lastRenderedPageBreak/>
        <w:t xml:space="preserve">To make progress on this issue, some companies proposed that RAN2 could focus on scenarios where </w:t>
      </w:r>
      <w:r w:rsidR="00C45C0C">
        <w:t xml:space="preserve">the same beam </w:t>
      </w:r>
      <w:r w:rsidR="0062444B">
        <w:t>configuration can be used for</w:t>
      </w:r>
      <w:r w:rsidR="00C45C0C">
        <w:t xml:space="preserve"> the source and target logical DU</w:t>
      </w:r>
      <w:r w:rsidR="000642C3">
        <w:t xml:space="preserve"> (</w:t>
      </w:r>
      <w:proofErr w:type="gramStart"/>
      <w:r w:rsidR="000642C3">
        <w:t>i.e.</w:t>
      </w:r>
      <w:proofErr w:type="gramEnd"/>
      <w:r w:rsidR="000642C3">
        <w:t xml:space="preserve"> </w:t>
      </w:r>
      <w:r w:rsidR="00C73E1F">
        <w:t xml:space="preserve">the </w:t>
      </w:r>
      <w:r w:rsidR="000642C3">
        <w:t xml:space="preserve">beam information </w:t>
      </w:r>
      <w:r w:rsidR="00EC6ABF">
        <w:t>for</w:t>
      </w:r>
      <w:r w:rsidR="000642C3">
        <w:t xml:space="preserve"> </w:t>
      </w:r>
      <w:r w:rsidR="00C73E1F">
        <w:t xml:space="preserve">the </w:t>
      </w:r>
      <w:r w:rsidR="000642C3">
        <w:t xml:space="preserve">target is </w:t>
      </w:r>
      <w:r w:rsidR="00EC6ABF">
        <w:t xml:space="preserve">known implicitly </w:t>
      </w:r>
      <w:r w:rsidR="000642C3">
        <w:t>based on</w:t>
      </w:r>
      <w:r w:rsidR="00EC6ABF">
        <w:t xml:space="preserve"> the</w:t>
      </w:r>
      <w:r w:rsidR="000642C3">
        <w:t xml:space="preserve"> </w:t>
      </w:r>
      <w:r w:rsidR="00C73E1F">
        <w:t xml:space="preserve">beam information </w:t>
      </w:r>
      <w:r w:rsidR="00EC6ABF">
        <w:t>from the</w:t>
      </w:r>
      <w:r w:rsidR="00C73E1F">
        <w:t xml:space="preserve"> source)</w:t>
      </w:r>
      <w:r w:rsidR="00C45C0C">
        <w:t xml:space="preserve">. </w:t>
      </w:r>
      <w:r>
        <w:t xml:space="preserve">In our view, usage of the same beam for source and target DUs is relevant to the case where the logical DUs are using the same physical cell resources; however, RAN2 previously agreed not to focus on this scenario in </w:t>
      </w:r>
      <w:r w:rsidR="00C45C0C">
        <w:rPr>
          <w:rFonts w:eastAsia="MS PGothic" w:cs="Arial"/>
          <w:szCs w:val="18"/>
        </w:rPr>
        <w:t>RAN2#119bis (</w:t>
      </w:r>
      <w:hyperlink r:id="rId13" w:history="1">
        <w:r w:rsidR="00C45C0C" w:rsidRPr="00811098">
          <w:rPr>
            <w:rStyle w:val="Hyperlink"/>
            <w:rFonts w:eastAsia="MS PGothic" w:cs="Arial"/>
            <w:szCs w:val="18"/>
          </w:rPr>
          <w:t>R2-2211101</w:t>
        </w:r>
      </w:hyperlink>
      <w:r w:rsidR="00C45C0C">
        <w:rPr>
          <w:rFonts w:eastAsia="MS PGothic" w:cs="Arial"/>
          <w:szCs w:val="18"/>
        </w:rPr>
        <w:t>):</w:t>
      </w:r>
    </w:p>
    <w:p w14:paraId="4DEB0524" w14:textId="77777777" w:rsidR="00C45C0C" w:rsidRPr="00341B7C" w:rsidRDefault="00C45C0C" w:rsidP="00C45C0C">
      <w:pPr>
        <w:pStyle w:val="Agreement"/>
        <w:pBdr>
          <w:top w:val="single" w:sz="4" w:space="1" w:color="auto"/>
          <w:left w:val="single" w:sz="4" w:space="4" w:color="auto"/>
          <w:bottom w:val="single" w:sz="4" w:space="1" w:color="auto"/>
          <w:right w:val="single" w:sz="4" w:space="4" w:color="auto"/>
        </w:pBdr>
        <w:spacing w:before="0" w:after="180"/>
        <w:ind w:left="357" w:hanging="357"/>
      </w:pPr>
      <w:r w:rsidRPr="00341B7C">
        <w:t xml:space="preserve">RAN2 focuses on the scenario where, during full migration, the UE sees the </w:t>
      </w:r>
      <w:r w:rsidRPr="00341B7C">
        <w:rPr>
          <w:rFonts w:cstheme="minorHAnsi"/>
        </w:rPr>
        <w:t>two logical DU cells as different physical cells (</w:t>
      </w:r>
      <w:proofErr w:type="gramStart"/>
      <w:r w:rsidRPr="00341B7C">
        <w:rPr>
          <w:rFonts w:cstheme="minorHAnsi"/>
        </w:rPr>
        <w:t>e.g.</w:t>
      </w:r>
      <w:proofErr w:type="gramEnd"/>
      <w:r w:rsidRPr="00341B7C">
        <w:rPr>
          <w:rFonts w:cstheme="minorHAnsi"/>
        </w:rPr>
        <w:t xml:space="preserve"> with different PCI if same carrier), and where the two logical DU cells use separate physical resources (i.e., different carriers, or orthogonal time and frequency resources of the same carrier, as supported by legacy L1).</w:t>
      </w:r>
    </w:p>
    <w:p w14:paraId="41B828CF" w14:textId="17CCDF46" w:rsidR="00793017" w:rsidRDefault="0062444B" w:rsidP="00C45C0C">
      <w:r>
        <w:t>For the case where</w:t>
      </w:r>
      <w:r w:rsidR="000455FD">
        <w:t xml:space="preserve"> the source and target cell use different physical cell resources</w:t>
      </w:r>
      <w:r>
        <w:t xml:space="preserve">, </w:t>
      </w:r>
      <w:proofErr w:type="gramStart"/>
      <w:r>
        <w:t>e.g.</w:t>
      </w:r>
      <w:proofErr w:type="gramEnd"/>
      <w:r>
        <w:t xml:space="preserve"> different carrier or BWP</w:t>
      </w:r>
      <w:r w:rsidR="000455FD">
        <w:t xml:space="preserve">, </w:t>
      </w:r>
      <w:r>
        <w:t>the same beam configuration cannot be assumed in general</w:t>
      </w:r>
      <w:r w:rsidR="002070E7">
        <w:t xml:space="preserve"> between the DUs</w:t>
      </w:r>
      <w:r>
        <w:t>.</w:t>
      </w:r>
      <w:r w:rsidR="00261E5D">
        <w:t xml:space="preserve"> </w:t>
      </w:r>
      <w:r w:rsidR="0067382D">
        <w:t>In those cases</w:t>
      </w:r>
      <w:r w:rsidR="003441F9">
        <w:t>,</w:t>
      </w:r>
      <w:r w:rsidR="005F11D0">
        <w:t xml:space="preserve"> the</w:t>
      </w:r>
      <w:r w:rsidR="00261E5D">
        <w:t xml:space="preserve"> implicit </w:t>
      </w:r>
      <w:r w:rsidR="00CC65D1">
        <w:t>approach to determining beam information</w:t>
      </w:r>
      <w:r w:rsidR="005F11D0">
        <w:t xml:space="preserve"> for the target DU cell</w:t>
      </w:r>
      <w:r w:rsidR="0067382D">
        <w:t xml:space="preserve"> could be </w:t>
      </w:r>
      <w:r w:rsidR="009E462B">
        <w:t>suboptimal</w:t>
      </w:r>
      <w:r w:rsidR="002D44AB">
        <w:t>. For example,</w:t>
      </w:r>
      <w:r w:rsidR="00842382">
        <w:t xml:space="preserve"> </w:t>
      </w:r>
      <w:r w:rsidR="00324A15">
        <w:t xml:space="preserve">it </w:t>
      </w:r>
      <w:r w:rsidR="00842382">
        <w:t xml:space="preserve">may result in </w:t>
      </w:r>
      <w:r w:rsidR="00324A15">
        <w:t>a</w:t>
      </w:r>
      <w:r w:rsidR="00842382">
        <w:t xml:space="preserve"> UE </w:t>
      </w:r>
      <w:r w:rsidR="006B3825">
        <w:t xml:space="preserve">not selecting </w:t>
      </w:r>
      <w:r w:rsidR="007314F8">
        <w:t>the</w:t>
      </w:r>
      <w:r w:rsidR="006B3825">
        <w:t xml:space="preserve"> appropriate beam </w:t>
      </w:r>
      <w:r w:rsidR="00712F55">
        <w:t>and falling back to RACH-base</w:t>
      </w:r>
      <w:r w:rsidR="00324A15">
        <w:t>d procedure anyway</w:t>
      </w:r>
      <w:r w:rsidR="00572897">
        <w:t xml:space="preserve">. Therefore, if RACH-less handover is supported in mobile IAB, it will need to </w:t>
      </w:r>
      <w:r w:rsidR="007314F8">
        <w:t xml:space="preserve">be based on the UE obtaining </w:t>
      </w:r>
      <w:r w:rsidR="00572897">
        <w:t xml:space="preserve">explicit beam </w:t>
      </w:r>
      <w:r w:rsidR="007314F8">
        <w:t>information for the target cell</w:t>
      </w:r>
      <w:r w:rsidR="00CB7779">
        <w:t>.</w:t>
      </w:r>
    </w:p>
    <w:p w14:paraId="40BB9B14" w14:textId="3434EAE8" w:rsidR="009852BF" w:rsidRDefault="0062444B" w:rsidP="00C45C0C">
      <w:r w:rsidRPr="0062444B">
        <w:rPr>
          <w:b/>
          <w:bCs/>
        </w:rPr>
        <w:t xml:space="preserve">Observation </w:t>
      </w:r>
      <w:r w:rsidR="005D6847">
        <w:rPr>
          <w:b/>
          <w:bCs/>
        </w:rPr>
        <w:t>1</w:t>
      </w:r>
      <w:r w:rsidRPr="006B136F">
        <w:t>:</w:t>
      </w:r>
      <w:r>
        <w:t xml:space="preserve"> </w:t>
      </w:r>
      <w:r w:rsidR="00C27DD0">
        <w:t xml:space="preserve">RACH-less HO, if supported for mobile IAB, </w:t>
      </w:r>
      <w:r w:rsidR="005F0B0C">
        <w:t xml:space="preserve">will </w:t>
      </w:r>
      <w:r w:rsidR="00602E0B">
        <w:t>require the UE to obtain explicit beam information for the target DU cell</w:t>
      </w:r>
      <w:r w:rsidR="00127768">
        <w:t>; otherwise, the solution will not be practical</w:t>
      </w:r>
      <w:r w:rsidR="005614A0">
        <w:t>.</w:t>
      </w:r>
      <w:r w:rsidR="00497623">
        <w:t xml:space="preserve"> </w:t>
      </w:r>
    </w:p>
    <w:p w14:paraId="404FC93A" w14:textId="393BF64A" w:rsidR="0088586C" w:rsidRDefault="00A9254C" w:rsidP="00C45C0C">
      <w:r>
        <w:t xml:space="preserve">Based on the discussions at RAN2#122, most companies </w:t>
      </w:r>
      <w:r w:rsidR="00933C29">
        <w:t xml:space="preserve">also </w:t>
      </w:r>
      <w:r>
        <w:t xml:space="preserve">agreed that </w:t>
      </w:r>
      <w:r w:rsidR="000613F7">
        <w:t xml:space="preserve">an explicit beam indication </w:t>
      </w:r>
      <w:r w:rsidR="008623C2">
        <w:t xml:space="preserve">would need to be </w:t>
      </w:r>
      <w:r w:rsidR="000613F7">
        <w:t>provided to a UE</w:t>
      </w:r>
      <w:r w:rsidR="00350552">
        <w:t xml:space="preserve">; however, </w:t>
      </w:r>
      <w:r w:rsidR="00933C29">
        <w:t xml:space="preserve">despite being </w:t>
      </w:r>
      <w:r w:rsidR="008E6A3A">
        <w:t>a more practical solution, a</w:t>
      </w:r>
      <w:r w:rsidR="003A1F36">
        <w:t>dopting</w:t>
      </w:r>
      <w:r w:rsidR="00A25BF3">
        <w:t xml:space="preserve"> </w:t>
      </w:r>
      <w:r w:rsidR="00ED32C1">
        <w:t>the explicit approach</w:t>
      </w:r>
      <w:r w:rsidR="008E6A3A">
        <w:t xml:space="preserve"> leads to additional issues that will need </w:t>
      </w:r>
      <w:r w:rsidR="008E6A3A" w:rsidRPr="004156AF">
        <w:t>to be discussed</w:t>
      </w:r>
      <w:r w:rsidR="00404280" w:rsidRPr="004156AF">
        <w:t>, e.g.</w:t>
      </w:r>
      <w:r w:rsidR="00C05C82" w:rsidRPr="004156AF">
        <w:t xml:space="preserve"> related to how beam information for the target DU is determined prior to handover and how the beam-related information is shared between target and source donor-CUs.</w:t>
      </w:r>
    </w:p>
    <w:p w14:paraId="21F737E8" w14:textId="77777777" w:rsidR="00062BD0" w:rsidRDefault="00525171" w:rsidP="00C45C0C">
      <w:r>
        <w:t>First, i</w:t>
      </w:r>
      <w:r w:rsidR="006D483F">
        <w:t xml:space="preserve">s the </w:t>
      </w:r>
      <w:r w:rsidR="00E63F21">
        <w:t>issue</w:t>
      </w:r>
      <w:r w:rsidR="006D483F">
        <w:t xml:space="preserve"> of how the </w:t>
      </w:r>
      <w:r w:rsidR="000606FC">
        <w:t xml:space="preserve">target cell </w:t>
      </w:r>
      <w:r w:rsidR="006D483F">
        <w:t xml:space="preserve">beam information </w:t>
      </w:r>
      <w:r w:rsidR="000606FC">
        <w:t xml:space="preserve">is determined </w:t>
      </w:r>
      <w:r w:rsidR="00E63F21">
        <w:t xml:space="preserve">so that it can be </w:t>
      </w:r>
      <w:r w:rsidR="000606FC">
        <w:t>indicat</w:t>
      </w:r>
      <w:r w:rsidR="00E63F21">
        <w:t>ed</w:t>
      </w:r>
      <w:r w:rsidR="000606FC">
        <w:t xml:space="preserve"> in the handover command</w:t>
      </w:r>
      <w:r w:rsidR="00E63F21">
        <w:t xml:space="preserve"> to the UE</w:t>
      </w:r>
      <w:r w:rsidR="006D483F">
        <w:t xml:space="preserve">. </w:t>
      </w:r>
      <w:r w:rsidR="005D1295">
        <w:t xml:space="preserve">Some companies speculated that </w:t>
      </w:r>
      <w:r w:rsidR="00BE5A67">
        <w:t>the beam informati</w:t>
      </w:r>
      <w:r w:rsidR="00466012">
        <w:t>o</w:t>
      </w:r>
      <w:r w:rsidR="00BE5A67">
        <w:t>n</w:t>
      </w:r>
      <w:r w:rsidR="005D1295">
        <w:t xml:space="preserve"> can be indicated </w:t>
      </w:r>
      <w:r w:rsidR="004475E2">
        <w:t>blindly</w:t>
      </w:r>
      <w:r w:rsidR="00E63F21">
        <w:t xml:space="preserve"> (</w:t>
      </w:r>
      <w:r w:rsidR="004475E2">
        <w:t xml:space="preserve">perhaps based </w:t>
      </w:r>
      <w:r w:rsidR="00B14279">
        <w:t xml:space="preserve">partly </w:t>
      </w:r>
      <w:r w:rsidR="004475E2">
        <w:t xml:space="preserve">on </w:t>
      </w:r>
      <w:r w:rsidR="00136D9D">
        <w:t>network implementation-specific configuration</w:t>
      </w:r>
      <w:r w:rsidR="00E63F21">
        <w:t>)</w:t>
      </w:r>
      <w:r w:rsidR="00D74A2B">
        <w:t>. D</w:t>
      </w:r>
      <w:r w:rsidR="00775E64">
        <w:t xml:space="preserve">epending on how blind </w:t>
      </w:r>
      <w:r w:rsidR="00D74A2B">
        <w:t xml:space="preserve">beam </w:t>
      </w:r>
      <w:r w:rsidR="00775E64">
        <w:t>indication is implemented, there ar</w:t>
      </w:r>
      <w:r w:rsidR="00D25FB5">
        <w:t xml:space="preserve">e different issues: if the indication is too granular, there could be </w:t>
      </w:r>
      <w:r w:rsidR="00F84385">
        <w:t>a</w:t>
      </w:r>
      <w:r w:rsidR="00494F07">
        <w:t xml:space="preserve"> </w:t>
      </w:r>
      <w:r w:rsidR="00672C96">
        <w:t>similar</w:t>
      </w:r>
      <w:r w:rsidR="00494F07">
        <w:t xml:space="preserve"> limitation</w:t>
      </w:r>
      <w:r w:rsidR="00672C96">
        <w:t xml:space="preserve"> to the implicit beam approach in that </w:t>
      </w:r>
      <w:r w:rsidR="00A77DD4">
        <w:t xml:space="preserve">it may </w:t>
      </w:r>
      <w:r w:rsidR="00A82FBC">
        <w:t>result in suboptimal beam selection</w:t>
      </w:r>
      <w:r w:rsidR="00D74A2B">
        <w:t xml:space="preserve"> and cause </w:t>
      </w:r>
      <w:r w:rsidR="00A82FBC">
        <w:t xml:space="preserve">failed </w:t>
      </w:r>
      <w:r w:rsidR="00E57E0D">
        <w:t>RACH-less HO</w:t>
      </w:r>
      <w:r w:rsidR="000F128D">
        <w:t>;</w:t>
      </w:r>
      <w:r w:rsidR="00E4583D">
        <w:t xml:space="preserve"> alternatively, </w:t>
      </w:r>
      <w:r w:rsidR="00BD3CBF">
        <w:t>if the indication is not granular enough, it could</w:t>
      </w:r>
      <w:r w:rsidR="00E57E0D">
        <w:t xml:space="preserve"> require the UE </w:t>
      </w:r>
      <w:r w:rsidR="00BE5A67">
        <w:t xml:space="preserve">to </w:t>
      </w:r>
      <w:r w:rsidR="00413B01">
        <w:t>spend time taking</w:t>
      </w:r>
      <w:r w:rsidR="000F128D">
        <w:t xml:space="preserve"> more precise</w:t>
      </w:r>
      <w:r w:rsidR="00413B01">
        <w:t xml:space="preserve"> measurements</w:t>
      </w:r>
      <w:r w:rsidR="003635DE">
        <w:t xml:space="preserve"> to refine the beam selection</w:t>
      </w:r>
      <w:r w:rsidR="000F128D">
        <w:t xml:space="preserve">, which could </w:t>
      </w:r>
      <w:r w:rsidR="00D97EE3">
        <w:t>minimize</w:t>
      </w:r>
      <w:r w:rsidR="000F128D">
        <w:t xml:space="preserve"> the benefits of </w:t>
      </w:r>
      <w:r w:rsidR="002F07DC">
        <w:t>avoiding the RACH procedure anyway.</w:t>
      </w:r>
    </w:p>
    <w:p w14:paraId="28A80323" w14:textId="65DD7649" w:rsidR="00525171" w:rsidRDefault="00BA2AD5" w:rsidP="00C45C0C">
      <w:r>
        <w:t xml:space="preserve">The </w:t>
      </w:r>
      <w:r w:rsidR="00623BF1">
        <w:t xml:space="preserve">alternative to blind </w:t>
      </w:r>
      <w:r w:rsidR="00062BD0">
        <w:t xml:space="preserve">beam </w:t>
      </w:r>
      <w:r w:rsidR="00623BF1">
        <w:t>indication</w:t>
      </w:r>
      <w:r>
        <w:t xml:space="preserve"> is to require the UE to </w:t>
      </w:r>
      <w:r w:rsidR="00997B0C">
        <w:t>detect and measure the beams of the target DU cell as part of the handover preparation phase</w:t>
      </w:r>
      <w:r w:rsidR="004E4B40">
        <w:t xml:space="preserve"> so that the target cell can </w:t>
      </w:r>
      <w:r w:rsidR="00A81F6A">
        <w:t xml:space="preserve">determine </w:t>
      </w:r>
      <w:r w:rsidR="004E4B40">
        <w:t xml:space="preserve">the </w:t>
      </w:r>
      <w:r w:rsidR="00923E8C">
        <w:t xml:space="preserve">appropriate </w:t>
      </w:r>
      <w:r w:rsidR="004E4B40">
        <w:t xml:space="preserve">beam </w:t>
      </w:r>
      <w:r w:rsidR="00A81F6A">
        <w:t xml:space="preserve">to be indicated </w:t>
      </w:r>
      <w:r w:rsidR="00923E8C">
        <w:t>in the handover command</w:t>
      </w:r>
      <w:r w:rsidR="00216EDC">
        <w:t xml:space="preserve">. </w:t>
      </w:r>
      <w:r w:rsidR="00725461">
        <w:t>Once a</w:t>
      </w:r>
      <w:r w:rsidR="00216EDC">
        <w:t xml:space="preserve">gain, </w:t>
      </w:r>
      <w:r w:rsidR="00923E8C">
        <w:t>requiring the UE to take</w:t>
      </w:r>
      <w:r w:rsidR="00ED23FD">
        <w:t xml:space="preserve"> beam-level</w:t>
      </w:r>
      <w:r w:rsidR="00923E8C">
        <w:t xml:space="preserve"> measurements of the target </w:t>
      </w:r>
      <w:r w:rsidR="00ED23FD">
        <w:t xml:space="preserve">DU </w:t>
      </w:r>
      <w:r w:rsidR="00725461">
        <w:t xml:space="preserve">cell </w:t>
      </w:r>
      <w:r w:rsidR="003E1877">
        <w:t xml:space="preserve">in this way </w:t>
      </w:r>
      <w:r w:rsidR="00ED23FD">
        <w:t>c</w:t>
      </w:r>
      <w:r w:rsidR="00725461">
        <w:t xml:space="preserve">ould </w:t>
      </w:r>
      <w:r w:rsidR="00216EDC">
        <w:t xml:space="preserve">offset </w:t>
      </w:r>
      <w:r w:rsidR="00D97EE3">
        <w:t>the benefits</w:t>
      </w:r>
      <w:r w:rsidR="00216EDC">
        <w:t xml:space="preserve"> of </w:t>
      </w:r>
      <w:r w:rsidR="00ED23FD">
        <w:t>the RACH-less procedure.</w:t>
      </w:r>
    </w:p>
    <w:p w14:paraId="59C18249" w14:textId="76C0F7D6" w:rsidR="00D97EE3" w:rsidRDefault="00D97EE3" w:rsidP="00C45C0C">
      <w:r w:rsidRPr="00D97EE3">
        <w:rPr>
          <w:b/>
          <w:bCs/>
        </w:rPr>
        <w:t>Observation 2</w:t>
      </w:r>
      <w:r>
        <w:t>:</w:t>
      </w:r>
      <w:r w:rsidR="005E3737">
        <w:t xml:space="preserve"> </w:t>
      </w:r>
      <w:r w:rsidR="00CC2188">
        <w:t xml:space="preserve">RACH-less HO </w:t>
      </w:r>
      <w:r w:rsidR="00484C19">
        <w:t xml:space="preserve">will be </w:t>
      </w:r>
      <w:r w:rsidR="00CC2188">
        <w:t>more reliable if the t</w:t>
      </w:r>
      <w:r w:rsidR="005E3737">
        <w:t xml:space="preserve">arget cell beam indication </w:t>
      </w:r>
      <w:r w:rsidR="00CC2188">
        <w:t>is</w:t>
      </w:r>
      <w:r w:rsidR="005E3737">
        <w:t xml:space="preserve"> based on UE measurements</w:t>
      </w:r>
      <w:r w:rsidR="008F35A5">
        <w:t xml:space="preserve"> (instead of blind beam indication); however, </w:t>
      </w:r>
      <w:r w:rsidR="002972D5">
        <w:t>this introduces further delays</w:t>
      </w:r>
      <w:r w:rsidR="008B4699">
        <w:t xml:space="preserve"> to the handover procedure</w:t>
      </w:r>
      <w:r w:rsidR="00CC2188">
        <w:t xml:space="preserve"> </w:t>
      </w:r>
      <w:r w:rsidR="008B4699">
        <w:t>that</w:t>
      </w:r>
      <w:r w:rsidR="00CC2188">
        <w:t xml:space="preserve"> could </w:t>
      </w:r>
      <w:r w:rsidR="0043341E">
        <w:t>offset</w:t>
      </w:r>
      <w:r w:rsidR="00662AA9">
        <w:t xml:space="preserve"> </w:t>
      </w:r>
      <w:r w:rsidR="0043341E">
        <w:t xml:space="preserve">the </w:t>
      </w:r>
      <w:r w:rsidR="00CC2188">
        <w:t>benefit</w:t>
      </w:r>
      <w:r w:rsidR="00662AA9">
        <w:t>s</w:t>
      </w:r>
      <w:r w:rsidR="00CC2188">
        <w:t xml:space="preserve"> of the </w:t>
      </w:r>
      <w:r w:rsidR="008B4699">
        <w:t xml:space="preserve">RACH-less </w:t>
      </w:r>
      <w:r w:rsidR="00165F32">
        <w:t>approach</w:t>
      </w:r>
      <w:r w:rsidR="00CC2188">
        <w:t>.</w:t>
      </w:r>
    </w:p>
    <w:p w14:paraId="4DD4F87A" w14:textId="1195635F" w:rsidR="00AA61FC" w:rsidRDefault="00D97EE3" w:rsidP="00AB316D">
      <w:r>
        <w:t xml:space="preserve">Regardless of which approach would be adopted for </w:t>
      </w:r>
      <w:r w:rsidR="003D5350">
        <w:t>determining the beam information (</w:t>
      </w:r>
      <w:r w:rsidR="00D62313">
        <w:t xml:space="preserve">blind indication </w:t>
      </w:r>
      <w:r w:rsidR="004423A6">
        <w:t>based on</w:t>
      </w:r>
      <w:r w:rsidR="00D62313">
        <w:t xml:space="preserve"> network-specific knowledge or </w:t>
      </w:r>
      <w:r w:rsidR="00200C8D">
        <w:t xml:space="preserve">UE measurement-based approach), </w:t>
      </w:r>
      <w:r w:rsidR="00F26181">
        <w:t xml:space="preserve">coordination is required with </w:t>
      </w:r>
      <w:r w:rsidR="009A6FBD">
        <w:t xml:space="preserve">other WGs </w:t>
      </w:r>
      <w:proofErr w:type="gramStart"/>
      <w:r w:rsidR="009A6FBD">
        <w:t>in order to</w:t>
      </w:r>
      <w:proofErr w:type="gramEnd"/>
      <w:r w:rsidR="009A6FBD">
        <w:t xml:space="preserve"> fully specify a RACH-less solution. If we a</w:t>
      </w:r>
      <w:r w:rsidR="00A95FB9">
        <w:t>ssume a network-based approach, coordination can possibly be limited to RAN3</w:t>
      </w:r>
      <w:r w:rsidR="00992597">
        <w:t>; however, as mentioned above</w:t>
      </w:r>
      <w:r w:rsidR="007E4393">
        <w:t>,</w:t>
      </w:r>
      <w:r w:rsidR="00992597">
        <w:t xml:space="preserve"> a purely network-based approach </w:t>
      </w:r>
      <w:r w:rsidR="00E84680">
        <w:t xml:space="preserve">to beam indication </w:t>
      </w:r>
      <w:r w:rsidR="005F485C">
        <w:t xml:space="preserve">may not perform very well. If we instead adopt a </w:t>
      </w:r>
      <w:r w:rsidR="00414654">
        <w:t>measurement</w:t>
      </w:r>
      <w:r w:rsidR="005F485C">
        <w:t xml:space="preserve">-based </w:t>
      </w:r>
      <w:r w:rsidR="0003691C">
        <w:t xml:space="preserve">approach to beam indication, </w:t>
      </w:r>
      <w:r w:rsidR="00F26181">
        <w:t>RAN1</w:t>
      </w:r>
      <w:r w:rsidR="0003691C">
        <w:t>’s input would also be necessary</w:t>
      </w:r>
      <w:r w:rsidR="00C4173D">
        <w:t>; however, RAN1 does not have any TUs allocated for this WI</w:t>
      </w:r>
      <w:r w:rsidR="00AB316D">
        <w:t xml:space="preserve">, which </w:t>
      </w:r>
      <w:r w:rsidR="00EC76DA">
        <w:t xml:space="preserve">could </w:t>
      </w:r>
      <w:r w:rsidR="00AB316D">
        <w:t>make coordination difficult.</w:t>
      </w:r>
    </w:p>
    <w:p w14:paraId="7EB37AD1" w14:textId="1E621870" w:rsidR="00B5193E" w:rsidRDefault="00066BFE" w:rsidP="00C45C0C">
      <w:r w:rsidRPr="00BD586E">
        <w:rPr>
          <w:b/>
          <w:bCs/>
        </w:rPr>
        <w:t xml:space="preserve">Observation </w:t>
      </w:r>
      <w:r w:rsidR="00D97EE3">
        <w:rPr>
          <w:b/>
          <w:bCs/>
        </w:rPr>
        <w:t>3</w:t>
      </w:r>
      <w:r>
        <w:t>: If RAN2 aims to specify a mIAB-specific RACH-less solution</w:t>
      </w:r>
      <w:r w:rsidR="00D70E37">
        <w:t xml:space="preserve"> where beam indications are based on UE measurements</w:t>
      </w:r>
      <w:r w:rsidR="00BD586E">
        <w:t xml:space="preserve">, coordination needs to be done with RAN1 and RAN3; however, RAN1 has no TUs </w:t>
      </w:r>
      <w:r w:rsidR="00F76780">
        <w:t>for</w:t>
      </w:r>
      <w:r w:rsidR="00BD586E">
        <w:t xml:space="preserve"> this WI</w:t>
      </w:r>
      <w:r w:rsidR="00E1016E">
        <w:t>.</w:t>
      </w:r>
    </w:p>
    <w:p w14:paraId="60D9CC69" w14:textId="3F3FBE40" w:rsidR="005D6847" w:rsidRDefault="005D6847" w:rsidP="00C45C0C">
      <w:r>
        <w:t>Considering th</w:t>
      </w:r>
      <w:r w:rsidR="00CE54EC">
        <w:t>ese issues</w:t>
      </w:r>
      <w:r>
        <w:t xml:space="preserve">, we view RACH-less HO as an optimization rather than a feature to be prioritized for mobile IAB. Indeed, compared to the overall effort required to specify a mIAB-specific RACH-less HO solution, the relative benefit could be quite small in terms of signalling offload: </w:t>
      </w:r>
    </w:p>
    <w:p w14:paraId="6D329A61" w14:textId="09C33BE1" w:rsidR="00E14A63" w:rsidRDefault="005D6847" w:rsidP="0004132D">
      <w:pPr>
        <w:ind w:left="568" w:hanging="288"/>
        <w:rPr>
          <w:rFonts w:cstheme="minorHAnsi"/>
          <w:lang w:eastAsia="zh-CN"/>
        </w:rPr>
      </w:pPr>
      <w:r>
        <w:t>-</w:t>
      </w:r>
      <w:r>
        <w:tab/>
      </w:r>
      <w:r w:rsidR="00C31914">
        <w:rPr>
          <w:rFonts w:cstheme="minorHAnsi"/>
          <w:lang w:eastAsia="zh-CN"/>
        </w:rPr>
        <w:t xml:space="preserve">mIAB-specific RACH-less HO would </w:t>
      </w:r>
      <w:r w:rsidR="00155AE6">
        <w:rPr>
          <w:rFonts w:cstheme="minorHAnsi"/>
          <w:lang w:eastAsia="zh-CN"/>
        </w:rPr>
        <w:t xml:space="preserve">only be applicable to </w:t>
      </w:r>
      <w:r w:rsidR="00C31914">
        <w:rPr>
          <w:rFonts w:cstheme="minorHAnsi"/>
          <w:lang w:eastAsia="zh-CN"/>
        </w:rPr>
        <w:t>Rel-18 UEs in RRC_CONNECTED</w:t>
      </w:r>
      <w:r w:rsidR="00837744">
        <w:rPr>
          <w:rFonts w:cstheme="minorHAnsi"/>
          <w:lang w:eastAsia="zh-CN"/>
        </w:rPr>
        <w:t xml:space="preserve"> that support this capability</w:t>
      </w:r>
      <w:r w:rsidR="00C31914">
        <w:rPr>
          <w:rFonts w:cstheme="minorHAnsi"/>
          <w:lang w:eastAsia="zh-CN"/>
        </w:rPr>
        <w:t xml:space="preserve">, </w:t>
      </w:r>
      <w:proofErr w:type="gramStart"/>
      <w:r w:rsidR="00DF298E">
        <w:rPr>
          <w:rFonts w:cstheme="minorHAnsi"/>
          <w:lang w:eastAsia="zh-CN"/>
        </w:rPr>
        <w:t>i.e.</w:t>
      </w:r>
      <w:proofErr w:type="gramEnd"/>
      <w:r w:rsidR="00DF298E">
        <w:rPr>
          <w:rFonts w:cstheme="minorHAnsi"/>
          <w:lang w:eastAsia="zh-CN"/>
        </w:rPr>
        <w:t xml:space="preserve"> </w:t>
      </w:r>
      <w:r w:rsidR="00155AE6">
        <w:rPr>
          <w:rFonts w:cstheme="minorHAnsi"/>
          <w:lang w:eastAsia="zh-CN"/>
        </w:rPr>
        <w:t>a small number</w:t>
      </w:r>
      <w:r w:rsidR="00C31914">
        <w:rPr>
          <w:rFonts w:cstheme="minorHAnsi"/>
          <w:lang w:eastAsia="zh-CN"/>
        </w:rPr>
        <w:t xml:space="preserve"> </w:t>
      </w:r>
      <w:r w:rsidR="00A60171">
        <w:rPr>
          <w:rFonts w:cstheme="minorHAnsi"/>
          <w:lang w:eastAsia="zh-CN"/>
        </w:rPr>
        <w:t xml:space="preserve">of UEs </w:t>
      </w:r>
      <w:r w:rsidR="00837744">
        <w:rPr>
          <w:rFonts w:cstheme="minorHAnsi"/>
          <w:lang w:eastAsia="zh-CN"/>
        </w:rPr>
        <w:t xml:space="preserve">relative </w:t>
      </w:r>
      <w:r w:rsidR="00414654">
        <w:rPr>
          <w:rFonts w:cstheme="minorHAnsi"/>
          <w:lang w:eastAsia="zh-CN"/>
        </w:rPr>
        <w:t>of</w:t>
      </w:r>
      <w:r w:rsidR="00837744">
        <w:rPr>
          <w:rFonts w:cstheme="minorHAnsi"/>
          <w:lang w:eastAsia="zh-CN"/>
        </w:rPr>
        <w:t xml:space="preserve"> the</w:t>
      </w:r>
      <w:r w:rsidR="00A60171">
        <w:rPr>
          <w:rFonts w:cstheme="minorHAnsi"/>
          <w:lang w:eastAsia="zh-CN"/>
        </w:rPr>
        <w:t xml:space="preserve"> </w:t>
      </w:r>
      <w:r w:rsidR="00837744">
        <w:rPr>
          <w:rFonts w:cstheme="minorHAnsi"/>
          <w:lang w:eastAsia="zh-CN"/>
        </w:rPr>
        <w:t>total users on board</w:t>
      </w:r>
      <w:r w:rsidR="00A60171">
        <w:rPr>
          <w:rFonts w:cstheme="minorHAnsi"/>
          <w:lang w:eastAsia="zh-CN"/>
        </w:rPr>
        <w:t xml:space="preserve"> the node, so the</w:t>
      </w:r>
      <w:r w:rsidR="00DF298E">
        <w:rPr>
          <w:rFonts w:cstheme="minorHAnsi"/>
          <w:lang w:eastAsia="zh-CN"/>
        </w:rPr>
        <w:t xml:space="preserve"> overall</w:t>
      </w:r>
      <w:r w:rsidR="00A60171">
        <w:rPr>
          <w:rFonts w:cstheme="minorHAnsi"/>
          <w:lang w:eastAsia="zh-CN"/>
        </w:rPr>
        <w:t xml:space="preserve"> signalling </w:t>
      </w:r>
      <w:r w:rsidR="00F8385C">
        <w:rPr>
          <w:rFonts w:cstheme="minorHAnsi"/>
          <w:lang w:eastAsia="zh-CN"/>
        </w:rPr>
        <w:t>offload would be minimal.</w:t>
      </w:r>
    </w:p>
    <w:p w14:paraId="52414F19" w14:textId="2BD1A30F" w:rsidR="0004132D" w:rsidRDefault="0004132D" w:rsidP="0004132D">
      <w:pPr>
        <w:ind w:left="568" w:hanging="288"/>
        <w:rPr>
          <w:rFonts w:cstheme="minorHAnsi"/>
          <w:lang w:eastAsia="zh-CN"/>
        </w:rPr>
      </w:pPr>
      <w:r>
        <w:rPr>
          <w:rFonts w:cstheme="minorHAnsi"/>
          <w:lang w:eastAsia="zh-CN"/>
        </w:rPr>
        <w:t>-</w:t>
      </w:r>
      <w:r>
        <w:rPr>
          <w:rFonts w:cstheme="minorHAnsi"/>
          <w:lang w:eastAsia="zh-CN"/>
        </w:rPr>
        <w:tab/>
        <w:t xml:space="preserve">Requiring </w:t>
      </w:r>
      <w:r w:rsidR="00726CEA">
        <w:rPr>
          <w:rFonts w:cstheme="minorHAnsi"/>
          <w:lang w:eastAsia="zh-CN"/>
        </w:rPr>
        <w:t xml:space="preserve">RACH-less UEs to measure and report the beams of the target </w:t>
      </w:r>
      <w:r w:rsidR="005B7D70">
        <w:rPr>
          <w:rFonts w:cstheme="minorHAnsi"/>
          <w:lang w:eastAsia="zh-CN"/>
        </w:rPr>
        <w:t xml:space="preserve">DU cell </w:t>
      </w:r>
      <w:proofErr w:type="gramStart"/>
      <w:r w:rsidR="005B7D70">
        <w:rPr>
          <w:rFonts w:cstheme="minorHAnsi"/>
          <w:lang w:eastAsia="zh-CN"/>
        </w:rPr>
        <w:t>in order to</w:t>
      </w:r>
      <w:proofErr w:type="gramEnd"/>
      <w:r w:rsidR="005B7D70">
        <w:rPr>
          <w:rFonts w:cstheme="minorHAnsi"/>
          <w:lang w:eastAsia="zh-CN"/>
        </w:rPr>
        <w:t xml:space="preserve"> support explicit beam indication </w:t>
      </w:r>
      <w:r w:rsidR="00F16F5C">
        <w:rPr>
          <w:rFonts w:cstheme="minorHAnsi"/>
          <w:lang w:eastAsia="zh-CN"/>
        </w:rPr>
        <w:t xml:space="preserve">causes additional </w:t>
      </w:r>
      <w:r w:rsidR="00F40990">
        <w:rPr>
          <w:rFonts w:cstheme="minorHAnsi"/>
          <w:lang w:eastAsia="zh-CN"/>
        </w:rPr>
        <w:t xml:space="preserve">time </w:t>
      </w:r>
      <w:r w:rsidR="00F16F5C">
        <w:rPr>
          <w:rFonts w:cstheme="minorHAnsi"/>
          <w:lang w:eastAsia="zh-CN"/>
        </w:rPr>
        <w:t xml:space="preserve">interruptions </w:t>
      </w:r>
      <w:r w:rsidR="00F40990">
        <w:rPr>
          <w:rFonts w:cstheme="minorHAnsi"/>
          <w:lang w:eastAsia="zh-CN"/>
        </w:rPr>
        <w:t>(which</w:t>
      </w:r>
      <w:r w:rsidR="000211F1">
        <w:rPr>
          <w:rFonts w:cstheme="minorHAnsi"/>
          <w:lang w:eastAsia="zh-CN"/>
        </w:rPr>
        <w:t xml:space="preserve"> would</w:t>
      </w:r>
      <w:r w:rsidR="006B79AB">
        <w:rPr>
          <w:rFonts w:cstheme="minorHAnsi"/>
          <w:lang w:eastAsia="zh-CN"/>
        </w:rPr>
        <w:t xml:space="preserve"> already be</w:t>
      </w:r>
      <w:r w:rsidR="000211F1">
        <w:rPr>
          <w:rFonts w:cstheme="minorHAnsi"/>
          <w:lang w:eastAsia="zh-CN"/>
        </w:rPr>
        <w:t xml:space="preserve"> absorbed by RACH-based HO</w:t>
      </w:r>
      <w:r w:rsidR="00F40990">
        <w:rPr>
          <w:rFonts w:cstheme="minorHAnsi"/>
          <w:lang w:eastAsia="zh-CN"/>
        </w:rPr>
        <w:t xml:space="preserve"> procedure anyway)</w:t>
      </w:r>
      <w:r w:rsidR="000211F1">
        <w:rPr>
          <w:rFonts w:cstheme="minorHAnsi"/>
          <w:lang w:eastAsia="zh-CN"/>
        </w:rPr>
        <w:t>.</w:t>
      </w:r>
    </w:p>
    <w:p w14:paraId="23C3FECC" w14:textId="5C25B11E" w:rsidR="00C31914" w:rsidRDefault="00C31914" w:rsidP="00C31914">
      <w:pPr>
        <w:ind w:left="568" w:hanging="288"/>
        <w:rPr>
          <w:rFonts w:cstheme="minorHAnsi"/>
          <w:lang w:eastAsia="zh-CN"/>
        </w:rPr>
      </w:pPr>
      <w:r>
        <w:rPr>
          <w:rFonts w:cstheme="minorHAnsi"/>
          <w:lang w:eastAsia="zh-CN"/>
        </w:rPr>
        <w:lastRenderedPageBreak/>
        <w:t>-</w:t>
      </w:r>
      <w:r>
        <w:rPr>
          <w:rFonts w:cstheme="minorHAnsi"/>
          <w:lang w:eastAsia="zh-CN"/>
        </w:rPr>
        <w:tab/>
        <w:t>Signalling storms can already be mitigated without new</w:t>
      </w:r>
      <w:r w:rsidR="0051293A">
        <w:rPr>
          <w:rFonts w:cstheme="minorHAnsi"/>
          <w:lang w:eastAsia="zh-CN"/>
        </w:rPr>
        <w:t xml:space="preserve"> </w:t>
      </w:r>
      <w:r>
        <w:rPr>
          <w:rFonts w:cstheme="minorHAnsi"/>
          <w:lang w:eastAsia="zh-CN"/>
        </w:rPr>
        <w:t>enhancements</w:t>
      </w:r>
      <w:r w:rsidR="0051293A">
        <w:rPr>
          <w:rFonts w:cstheme="minorHAnsi"/>
          <w:lang w:eastAsia="zh-CN"/>
        </w:rPr>
        <w:t xml:space="preserve"> in RAN2</w:t>
      </w:r>
      <w:r w:rsidR="00965F86">
        <w:rPr>
          <w:rFonts w:cstheme="minorHAnsi"/>
          <w:lang w:eastAsia="zh-CN"/>
        </w:rPr>
        <w:t xml:space="preserve"> based on network implementation</w:t>
      </w:r>
      <w:r>
        <w:rPr>
          <w:rFonts w:cstheme="minorHAnsi"/>
          <w:lang w:eastAsia="zh-CN"/>
        </w:rPr>
        <w:t xml:space="preserve">, </w:t>
      </w:r>
      <w:proofErr w:type="gramStart"/>
      <w:r w:rsidR="00965F86">
        <w:rPr>
          <w:rFonts w:cstheme="minorHAnsi"/>
          <w:lang w:eastAsia="zh-CN"/>
        </w:rPr>
        <w:t>e.g.</w:t>
      </w:r>
      <w:proofErr w:type="gramEnd"/>
      <w:r w:rsidR="009C73E3">
        <w:rPr>
          <w:rFonts w:cstheme="minorHAnsi"/>
          <w:lang w:eastAsia="zh-CN"/>
        </w:rPr>
        <w:t xml:space="preserve"> by </w:t>
      </w:r>
      <w:r w:rsidR="00EE002C">
        <w:rPr>
          <w:rFonts w:cstheme="minorHAnsi"/>
          <w:lang w:eastAsia="zh-CN"/>
        </w:rPr>
        <w:t>delaying/spreading out UE handovers</w:t>
      </w:r>
      <w:r w:rsidR="00F052D3">
        <w:rPr>
          <w:rFonts w:cstheme="minorHAnsi"/>
          <w:lang w:eastAsia="zh-CN"/>
        </w:rPr>
        <w:t xml:space="preserve"> during migration</w:t>
      </w:r>
      <w:r w:rsidR="0087353C">
        <w:rPr>
          <w:rFonts w:cstheme="minorHAnsi"/>
          <w:lang w:eastAsia="zh-CN"/>
        </w:rPr>
        <w:t xml:space="preserve"> (not an issue since the DUs </w:t>
      </w:r>
      <w:r w:rsidR="00344903">
        <w:rPr>
          <w:rFonts w:cstheme="minorHAnsi"/>
          <w:lang w:eastAsia="zh-CN"/>
        </w:rPr>
        <w:t xml:space="preserve">use different physical resources) </w:t>
      </w:r>
      <w:r>
        <w:rPr>
          <w:rFonts w:cstheme="minorHAnsi"/>
          <w:lang w:eastAsia="zh-CN"/>
        </w:rPr>
        <w:t>[1],[2]</w:t>
      </w:r>
      <w:r w:rsidR="00F0625F">
        <w:rPr>
          <w:rFonts w:cstheme="minorHAnsi"/>
          <w:lang w:eastAsia="zh-CN"/>
        </w:rPr>
        <w:t xml:space="preserve"> </w:t>
      </w:r>
      <w:r w:rsidR="00E03FBF">
        <w:rPr>
          <w:rFonts w:cstheme="minorHAnsi"/>
          <w:lang w:eastAsia="zh-CN"/>
        </w:rPr>
        <w:t>and/</w:t>
      </w:r>
      <w:r w:rsidR="00F0625F">
        <w:rPr>
          <w:rFonts w:cstheme="minorHAnsi"/>
          <w:lang w:eastAsia="zh-CN"/>
        </w:rPr>
        <w:t xml:space="preserve">or </w:t>
      </w:r>
      <w:r w:rsidR="00E03FBF">
        <w:rPr>
          <w:rFonts w:cstheme="minorHAnsi"/>
          <w:lang w:eastAsia="zh-CN"/>
        </w:rPr>
        <w:t xml:space="preserve">by </w:t>
      </w:r>
      <w:r w:rsidR="00F0625F">
        <w:rPr>
          <w:rFonts w:cstheme="minorHAnsi"/>
          <w:lang w:eastAsia="zh-CN"/>
        </w:rPr>
        <w:t xml:space="preserve">appropriate </w:t>
      </w:r>
      <w:r w:rsidR="00F76780">
        <w:rPr>
          <w:rFonts w:cstheme="minorHAnsi"/>
          <w:lang w:eastAsia="zh-CN"/>
        </w:rPr>
        <w:t>network</w:t>
      </w:r>
      <w:r w:rsidR="00F0625F">
        <w:rPr>
          <w:rFonts w:cstheme="minorHAnsi"/>
          <w:lang w:eastAsia="zh-CN"/>
        </w:rPr>
        <w:t xml:space="preserve"> </w:t>
      </w:r>
      <w:r w:rsidR="00F76780">
        <w:rPr>
          <w:rFonts w:cstheme="minorHAnsi"/>
          <w:lang w:eastAsia="zh-CN"/>
        </w:rPr>
        <w:t>planning</w:t>
      </w:r>
      <w:r w:rsidR="00F0625F">
        <w:rPr>
          <w:rFonts w:cstheme="minorHAnsi"/>
          <w:lang w:eastAsia="zh-CN"/>
        </w:rPr>
        <w:t xml:space="preserve"> </w:t>
      </w:r>
      <w:r>
        <w:rPr>
          <w:rFonts w:cstheme="minorHAnsi"/>
          <w:lang w:eastAsia="zh-CN"/>
        </w:rPr>
        <w:t>[3], so RACH resources are unlikely to be very constrained anyway.</w:t>
      </w:r>
    </w:p>
    <w:p w14:paraId="2C0EAC40" w14:textId="613D813B" w:rsidR="0051293A" w:rsidRDefault="0051293A" w:rsidP="004B2596">
      <w:pPr>
        <w:rPr>
          <w:rFonts w:cstheme="minorHAnsi"/>
          <w:lang w:eastAsia="zh-CN"/>
        </w:rPr>
      </w:pPr>
      <w:r w:rsidRPr="0051293A">
        <w:rPr>
          <w:rFonts w:cstheme="minorHAnsi"/>
          <w:b/>
          <w:bCs/>
          <w:lang w:eastAsia="zh-CN"/>
        </w:rPr>
        <w:t xml:space="preserve">Observation </w:t>
      </w:r>
      <w:r w:rsidR="00A12D3C">
        <w:rPr>
          <w:rFonts w:cstheme="minorHAnsi"/>
          <w:b/>
          <w:bCs/>
          <w:lang w:eastAsia="zh-CN"/>
        </w:rPr>
        <w:t>4</w:t>
      </w:r>
      <w:r>
        <w:rPr>
          <w:rFonts w:cstheme="minorHAnsi"/>
          <w:lang w:eastAsia="zh-CN"/>
        </w:rPr>
        <w:t xml:space="preserve">: </w:t>
      </w:r>
      <w:r w:rsidR="000927DA">
        <w:rPr>
          <w:rFonts w:cstheme="minorHAnsi"/>
          <w:lang w:eastAsia="zh-CN"/>
        </w:rPr>
        <w:t xml:space="preserve">The </w:t>
      </w:r>
      <w:r>
        <w:rPr>
          <w:rFonts w:cstheme="minorHAnsi"/>
          <w:lang w:eastAsia="zh-CN"/>
        </w:rPr>
        <w:t>benefits</w:t>
      </w:r>
      <w:r w:rsidRPr="004B2596">
        <w:rPr>
          <w:rFonts w:cstheme="minorHAnsi"/>
          <w:lang w:eastAsia="zh-CN"/>
        </w:rPr>
        <w:t xml:space="preserve"> gained </w:t>
      </w:r>
      <w:r w:rsidR="000927DA">
        <w:rPr>
          <w:rFonts w:cstheme="minorHAnsi"/>
          <w:lang w:eastAsia="zh-CN"/>
        </w:rPr>
        <w:t xml:space="preserve">from RACH-less HO </w:t>
      </w:r>
      <w:r w:rsidR="00F11D56">
        <w:rPr>
          <w:rFonts w:cstheme="minorHAnsi"/>
          <w:lang w:eastAsia="zh-CN"/>
        </w:rPr>
        <w:t>in</w:t>
      </w:r>
      <w:r w:rsidR="000927DA">
        <w:rPr>
          <w:rFonts w:cstheme="minorHAnsi"/>
          <w:lang w:eastAsia="zh-CN"/>
        </w:rPr>
        <w:t xml:space="preserve"> </w:t>
      </w:r>
      <w:r w:rsidR="00F019B0">
        <w:rPr>
          <w:rFonts w:cstheme="minorHAnsi"/>
          <w:lang w:eastAsia="zh-CN"/>
        </w:rPr>
        <w:t>mobile IAB seem quite low relative to the specification effort</w:t>
      </w:r>
      <w:r w:rsidRPr="004B2596">
        <w:rPr>
          <w:rFonts w:cstheme="minorHAnsi"/>
          <w:lang w:eastAsia="zh-CN"/>
        </w:rPr>
        <w:t>.</w:t>
      </w:r>
    </w:p>
    <w:p w14:paraId="3ED262C2" w14:textId="28237143" w:rsidR="0086400D" w:rsidRPr="004B2596" w:rsidRDefault="0086400D" w:rsidP="004B2596">
      <w:pPr>
        <w:rPr>
          <w:rFonts w:cstheme="minorHAnsi"/>
          <w:b/>
          <w:bCs/>
          <w:lang w:eastAsia="zh-CN"/>
        </w:rPr>
      </w:pPr>
      <w:r w:rsidRPr="2CF22AC5">
        <w:rPr>
          <w:rFonts w:cstheme="minorBidi"/>
          <w:b/>
          <w:bCs/>
          <w:lang w:eastAsia="zh-CN"/>
        </w:rPr>
        <w:t>Proposal</w:t>
      </w:r>
      <w:r w:rsidRPr="2CF22AC5">
        <w:rPr>
          <w:b/>
          <w:bCs/>
        </w:rPr>
        <w:t xml:space="preserve"> 1</w:t>
      </w:r>
      <w:r>
        <w:t>: RAN2 does not pursue further RACH-less handover enhancements specific to mobile IAB.</w:t>
      </w:r>
    </w:p>
    <w:p w14:paraId="6327A5E6" w14:textId="2AA7BB1B" w:rsidR="009339CB" w:rsidRPr="006E13D1" w:rsidRDefault="009339CB" w:rsidP="00793017">
      <w:pPr>
        <w:pStyle w:val="Heading2"/>
      </w:pPr>
      <w:r>
        <w:t>2</w:t>
      </w:r>
      <w:r w:rsidRPr="006E13D1">
        <w:t>.2</w:t>
      </w:r>
      <w:r w:rsidRPr="006E13D1">
        <w:tab/>
      </w:r>
      <w:r w:rsidR="00615097">
        <w:t>Possible way forward with RACH-less HO for mobile IAB</w:t>
      </w:r>
    </w:p>
    <w:p w14:paraId="5A46AD40" w14:textId="64A1452B" w:rsidR="00A57AE8" w:rsidRDefault="008E7852" w:rsidP="00DE6488">
      <w:pPr>
        <w:rPr>
          <w:rFonts w:cstheme="minorHAnsi"/>
          <w:lang w:eastAsia="zh-CN"/>
        </w:rPr>
      </w:pPr>
      <w:r>
        <w:rPr>
          <w:rFonts w:cstheme="minorHAnsi"/>
          <w:lang w:eastAsia="zh-CN"/>
        </w:rPr>
        <w:t>Based on th</w:t>
      </w:r>
      <w:r w:rsidR="00136553">
        <w:rPr>
          <w:rFonts w:cstheme="minorHAnsi"/>
          <w:lang w:eastAsia="zh-CN"/>
        </w:rPr>
        <w:t>e above</w:t>
      </w:r>
      <w:r w:rsidR="004F42FE">
        <w:rPr>
          <w:rFonts w:cstheme="minorHAnsi"/>
          <w:lang w:eastAsia="zh-CN"/>
        </w:rPr>
        <w:t xml:space="preserve"> </w:t>
      </w:r>
      <w:r w:rsidR="00414654">
        <w:rPr>
          <w:rFonts w:cstheme="minorHAnsi"/>
          <w:lang w:eastAsia="zh-CN"/>
        </w:rPr>
        <w:t>discussion</w:t>
      </w:r>
      <w:r w:rsidR="004F42FE">
        <w:rPr>
          <w:rFonts w:cstheme="minorHAnsi"/>
          <w:lang w:eastAsia="zh-CN"/>
        </w:rPr>
        <w:t xml:space="preserve">, </w:t>
      </w:r>
      <w:r w:rsidR="00195924">
        <w:rPr>
          <w:rFonts w:cstheme="minorHAnsi"/>
          <w:lang w:eastAsia="zh-CN"/>
        </w:rPr>
        <w:t xml:space="preserve">our </w:t>
      </w:r>
      <w:r w:rsidR="00BE75A9">
        <w:rPr>
          <w:rFonts w:cstheme="minorHAnsi"/>
          <w:lang w:eastAsia="zh-CN"/>
        </w:rPr>
        <w:t xml:space="preserve">view is that RAN2 should not specify </w:t>
      </w:r>
      <w:r w:rsidR="0037239C">
        <w:rPr>
          <w:rFonts w:cstheme="minorHAnsi"/>
          <w:lang w:eastAsia="zh-CN"/>
        </w:rPr>
        <w:t xml:space="preserve">a </w:t>
      </w:r>
      <w:r w:rsidR="00BE75A9">
        <w:rPr>
          <w:rFonts w:cstheme="minorHAnsi"/>
          <w:lang w:eastAsia="zh-CN"/>
        </w:rPr>
        <w:t xml:space="preserve">RACH-less HO </w:t>
      </w:r>
      <w:r w:rsidR="0037239C">
        <w:rPr>
          <w:rFonts w:cstheme="minorHAnsi"/>
          <w:lang w:eastAsia="zh-CN"/>
        </w:rPr>
        <w:t xml:space="preserve">solution specific to </w:t>
      </w:r>
      <w:r w:rsidR="00BE75A9">
        <w:rPr>
          <w:rFonts w:cstheme="minorHAnsi"/>
          <w:lang w:eastAsia="zh-CN"/>
        </w:rPr>
        <w:t xml:space="preserve">mobile IAB in </w:t>
      </w:r>
      <w:r w:rsidR="0037239C">
        <w:rPr>
          <w:rFonts w:cstheme="minorHAnsi"/>
          <w:lang w:eastAsia="zh-CN"/>
        </w:rPr>
        <w:t>Release 18</w:t>
      </w:r>
      <w:r w:rsidR="00BE75A9">
        <w:rPr>
          <w:rFonts w:cstheme="minorHAnsi"/>
          <w:lang w:eastAsia="zh-CN"/>
        </w:rPr>
        <w:t>.</w:t>
      </w:r>
      <w:r w:rsidR="00414654">
        <w:rPr>
          <w:rFonts w:cstheme="minorHAnsi"/>
          <w:lang w:eastAsia="zh-CN"/>
        </w:rPr>
        <w:t xml:space="preserve"> </w:t>
      </w:r>
      <w:r w:rsidR="00A57AE8">
        <w:rPr>
          <w:rFonts w:cstheme="minorHAnsi"/>
          <w:lang w:eastAsia="zh-CN"/>
        </w:rPr>
        <w:t xml:space="preserve">However, </w:t>
      </w:r>
      <w:r w:rsidR="00264CF0">
        <w:rPr>
          <w:rFonts w:cstheme="minorHAnsi"/>
          <w:lang w:eastAsia="zh-CN"/>
        </w:rPr>
        <w:t xml:space="preserve">given that many companies </w:t>
      </w:r>
      <w:r w:rsidR="00F102B3">
        <w:rPr>
          <w:rFonts w:cstheme="minorHAnsi"/>
          <w:lang w:eastAsia="zh-CN"/>
        </w:rPr>
        <w:t xml:space="preserve">in RAN2 </w:t>
      </w:r>
      <w:r w:rsidR="00AB213E">
        <w:rPr>
          <w:rFonts w:cstheme="minorHAnsi"/>
          <w:lang w:eastAsia="zh-CN"/>
        </w:rPr>
        <w:t>want</w:t>
      </w:r>
      <w:r w:rsidR="00264CF0">
        <w:rPr>
          <w:rFonts w:cstheme="minorHAnsi"/>
          <w:lang w:eastAsia="zh-CN"/>
        </w:rPr>
        <w:t xml:space="preserve"> RACH-less HO</w:t>
      </w:r>
      <w:r w:rsidR="00F95727">
        <w:rPr>
          <w:rFonts w:cstheme="minorHAnsi"/>
          <w:lang w:eastAsia="zh-CN"/>
        </w:rPr>
        <w:t xml:space="preserve"> </w:t>
      </w:r>
      <w:r w:rsidR="00AB213E">
        <w:rPr>
          <w:rFonts w:cstheme="minorHAnsi"/>
          <w:lang w:eastAsia="zh-CN"/>
        </w:rPr>
        <w:t xml:space="preserve">in mobile IAB, </w:t>
      </w:r>
      <w:r w:rsidR="006207BF">
        <w:rPr>
          <w:rFonts w:cstheme="minorHAnsi"/>
          <w:lang w:eastAsia="zh-CN"/>
        </w:rPr>
        <w:t xml:space="preserve">one way </w:t>
      </w:r>
      <w:r w:rsidR="00414654">
        <w:rPr>
          <w:rFonts w:cstheme="minorHAnsi"/>
          <w:lang w:eastAsia="zh-CN"/>
        </w:rPr>
        <w:t>forward</w:t>
      </w:r>
      <w:r w:rsidR="00AB213E">
        <w:rPr>
          <w:rFonts w:cstheme="minorHAnsi"/>
          <w:lang w:eastAsia="zh-CN"/>
        </w:rPr>
        <w:t xml:space="preserve"> could be to opt</w:t>
      </w:r>
      <w:r w:rsidR="00444AE2">
        <w:rPr>
          <w:rFonts w:cstheme="minorHAnsi"/>
          <w:lang w:eastAsia="zh-CN"/>
        </w:rPr>
        <w:t xml:space="preserve">ionally </w:t>
      </w:r>
      <w:r w:rsidR="0086400D">
        <w:rPr>
          <w:rFonts w:cstheme="minorHAnsi"/>
          <w:lang w:eastAsia="zh-CN"/>
        </w:rPr>
        <w:t>apply</w:t>
      </w:r>
      <w:r w:rsidR="00444AE2">
        <w:rPr>
          <w:rFonts w:cstheme="minorHAnsi"/>
          <w:lang w:eastAsia="zh-CN"/>
        </w:rPr>
        <w:t xml:space="preserve"> the RACH-less </w:t>
      </w:r>
      <w:r w:rsidR="007120E3">
        <w:rPr>
          <w:rFonts w:cstheme="minorHAnsi"/>
          <w:lang w:eastAsia="zh-CN"/>
        </w:rPr>
        <w:t>feature</w:t>
      </w:r>
      <w:r w:rsidR="00444AE2">
        <w:rPr>
          <w:rFonts w:cstheme="minorHAnsi"/>
          <w:lang w:eastAsia="zh-CN"/>
        </w:rPr>
        <w:t xml:space="preserve"> being </w:t>
      </w:r>
      <w:r w:rsidR="007120E3">
        <w:rPr>
          <w:rFonts w:cstheme="minorHAnsi"/>
          <w:lang w:eastAsia="zh-CN"/>
        </w:rPr>
        <w:t>developed</w:t>
      </w:r>
      <w:r w:rsidR="00444AE2">
        <w:rPr>
          <w:rFonts w:cstheme="minorHAnsi"/>
          <w:lang w:eastAsia="zh-CN"/>
        </w:rPr>
        <w:t xml:space="preserve"> </w:t>
      </w:r>
      <w:r w:rsidR="007120E3">
        <w:rPr>
          <w:rFonts w:cstheme="minorHAnsi"/>
          <w:lang w:eastAsia="zh-CN"/>
        </w:rPr>
        <w:t>under</w:t>
      </w:r>
      <w:r w:rsidR="00444AE2">
        <w:rPr>
          <w:rFonts w:cstheme="minorHAnsi"/>
          <w:lang w:eastAsia="zh-CN"/>
        </w:rPr>
        <w:t xml:space="preserve"> the Rel-18 NTN WI</w:t>
      </w:r>
      <w:r w:rsidR="0086400D">
        <w:rPr>
          <w:rFonts w:cstheme="minorHAnsi"/>
          <w:lang w:eastAsia="zh-CN"/>
        </w:rPr>
        <w:t xml:space="preserve"> to on board UEs in some scenarios (if it is concluded that NTN RACH-less can be applied in those cases).</w:t>
      </w:r>
    </w:p>
    <w:p w14:paraId="1FC885BE" w14:textId="6DF52B47" w:rsidR="003F1FD1" w:rsidRPr="003F1FD1" w:rsidRDefault="00585B53" w:rsidP="00057BFB">
      <w:pPr>
        <w:rPr>
          <w:rFonts w:cstheme="minorHAnsi"/>
          <w:lang w:eastAsia="zh-CN"/>
        </w:rPr>
      </w:pPr>
      <w:r>
        <w:rPr>
          <w:rFonts w:cstheme="minorHAnsi"/>
          <w:lang w:eastAsia="zh-CN"/>
        </w:rPr>
        <w:t xml:space="preserve">For </w:t>
      </w:r>
      <w:r w:rsidR="00DE6488">
        <w:rPr>
          <w:rFonts w:cstheme="minorHAnsi"/>
          <w:lang w:eastAsia="zh-CN"/>
        </w:rPr>
        <w:t>Rel-18 NTN</w:t>
      </w:r>
      <w:r>
        <w:rPr>
          <w:rFonts w:cstheme="minorHAnsi"/>
          <w:lang w:eastAsia="zh-CN"/>
        </w:rPr>
        <w:t xml:space="preserve">, RAN2 made </w:t>
      </w:r>
      <w:r w:rsidR="00C5284C">
        <w:rPr>
          <w:rFonts w:cstheme="minorHAnsi"/>
          <w:lang w:eastAsia="zh-CN"/>
        </w:rPr>
        <w:t>considerable</w:t>
      </w:r>
      <w:r w:rsidR="00B70208">
        <w:rPr>
          <w:rFonts w:cstheme="minorHAnsi"/>
          <w:lang w:eastAsia="zh-CN"/>
        </w:rPr>
        <w:t xml:space="preserve"> progress</w:t>
      </w:r>
      <w:r w:rsidR="00DE6488">
        <w:rPr>
          <w:rFonts w:cstheme="minorHAnsi"/>
          <w:lang w:eastAsia="zh-CN"/>
        </w:rPr>
        <w:t xml:space="preserve"> </w:t>
      </w:r>
      <w:r w:rsidR="00C5284C">
        <w:rPr>
          <w:rFonts w:cstheme="minorHAnsi"/>
          <w:lang w:eastAsia="zh-CN"/>
        </w:rPr>
        <w:t>on</w:t>
      </w:r>
      <w:r w:rsidR="00DE6488">
        <w:rPr>
          <w:rFonts w:cstheme="minorHAnsi"/>
          <w:lang w:eastAsia="zh-CN"/>
        </w:rPr>
        <w:t xml:space="preserve"> inter-gNB RACH-less HO</w:t>
      </w:r>
      <w:r w:rsidR="00BE33AE">
        <w:rPr>
          <w:rFonts w:cstheme="minorHAnsi"/>
          <w:lang w:eastAsia="zh-CN"/>
        </w:rPr>
        <w:t xml:space="preserve"> at</w:t>
      </w:r>
      <w:r w:rsidR="00DE6488">
        <w:rPr>
          <w:rFonts w:cstheme="minorHAnsi"/>
          <w:lang w:eastAsia="zh-CN"/>
        </w:rPr>
        <w:t xml:space="preserve"> RAN2#121bis</w:t>
      </w:r>
      <w:r w:rsidR="00BE33AE">
        <w:rPr>
          <w:rFonts w:cstheme="minorHAnsi"/>
          <w:lang w:eastAsia="zh-CN"/>
        </w:rPr>
        <w:t xml:space="preserve"> and RAN2#122</w:t>
      </w:r>
      <w:r w:rsidR="00DE6488">
        <w:rPr>
          <w:rFonts w:cstheme="minorHAnsi"/>
          <w:lang w:eastAsia="zh-CN"/>
        </w:rPr>
        <w:t>. Indeed, many of the agreements</w:t>
      </w:r>
      <w:r w:rsidR="00BE33AE">
        <w:rPr>
          <w:rFonts w:cstheme="minorHAnsi"/>
          <w:lang w:eastAsia="zh-CN"/>
        </w:rPr>
        <w:t xml:space="preserve"> now reached </w:t>
      </w:r>
      <w:r w:rsidR="00DE6488">
        <w:rPr>
          <w:rFonts w:cstheme="minorHAnsi"/>
          <w:lang w:eastAsia="zh-CN"/>
        </w:rPr>
        <w:t xml:space="preserve">for RACH-less HO in Rel-18 NTN </w:t>
      </w:r>
      <w:r w:rsidR="00EA5A55">
        <w:rPr>
          <w:rFonts w:cstheme="minorHAnsi"/>
          <w:lang w:eastAsia="zh-CN"/>
        </w:rPr>
        <w:t xml:space="preserve">address </w:t>
      </w:r>
      <w:r w:rsidR="005723E1">
        <w:rPr>
          <w:rFonts w:cstheme="minorHAnsi"/>
          <w:lang w:eastAsia="zh-CN"/>
        </w:rPr>
        <w:t>aspects</w:t>
      </w:r>
      <w:r w:rsidR="00EA5A55">
        <w:rPr>
          <w:rFonts w:cstheme="minorHAnsi"/>
          <w:lang w:eastAsia="zh-CN"/>
        </w:rPr>
        <w:t xml:space="preserve"> left FFS or not even discussed yet for RACH-less in </w:t>
      </w:r>
      <w:r w:rsidR="005B6F5E">
        <w:rPr>
          <w:rFonts w:cstheme="minorHAnsi"/>
          <w:lang w:eastAsia="zh-CN"/>
        </w:rPr>
        <w:t>mIAB</w:t>
      </w:r>
      <w:r w:rsidR="003A4EB6">
        <w:rPr>
          <w:rFonts w:cstheme="minorHAnsi"/>
          <w:lang w:eastAsia="zh-CN"/>
        </w:rPr>
        <w:t>,</w:t>
      </w:r>
      <w:r w:rsidR="009F655C">
        <w:rPr>
          <w:rFonts w:cstheme="minorHAnsi"/>
          <w:lang w:eastAsia="zh-CN"/>
        </w:rPr>
        <w:t xml:space="preserve"> </w:t>
      </w:r>
      <w:proofErr w:type="gramStart"/>
      <w:r w:rsidR="009F655C">
        <w:rPr>
          <w:rFonts w:cstheme="minorHAnsi"/>
          <w:lang w:eastAsia="zh-CN"/>
        </w:rPr>
        <w:t>e.g.</w:t>
      </w:r>
      <w:proofErr w:type="gramEnd"/>
      <w:r w:rsidR="009F655C">
        <w:rPr>
          <w:rFonts w:cstheme="minorHAnsi"/>
          <w:lang w:eastAsia="zh-CN"/>
        </w:rPr>
        <w:t xml:space="preserve"> </w:t>
      </w:r>
      <w:r w:rsidR="004A5E17">
        <w:rPr>
          <w:rFonts w:cstheme="minorHAnsi"/>
          <w:lang w:eastAsia="zh-CN"/>
        </w:rPr>
        <w:t xml:space="preserve">handling of </w:t>
      </w:r>
      <w:r w:rsidR="002A5A11">
        <w:rPr>
          <w:rFonts w:cstheme="minorHAnsi"/>
          <w:lang w:eastAsia="zh-CN"/>
        </w:rPr>
        <w:t xml:space="preserve">grants, timers, </w:t>
      </w:r>
      <w:r w:rsidR="004A5E17">
        <w:rPr>
          <w:rFonts w:cstheme="minorHAnsi"/>
          <w:lang w:eastAsia="zh-CN"/>
        </w:rPr>
        <w:t>HO completion</w:t>
      </w:r>
      <w:r w:rsidR="005B6F5E">
        <w:rPr>
          <w:rFonts w:cstheme="minorHAnsi"/>
          <w:lang w:eastAsia="zh-CN"/>
        </w:rPr>
        <w:t>.</w:t>
      </w:r>
      <w:r w:rsidR="00057BFB">
        <w:rPr>
          <w:rFonts w:cstheme="minorHAnsi"/>
          <w:lang w:eastAsia="zh-CN"/>
        </w:rPr>
        <w:t xml:space="preserve"> </w:t>
      </w:r>
      <w:r w:rsidR="00057BFB">
        <w:rPr>
          <w:szCs w:val="22"/>
        </w:rPr>
        <w:t xml:space="preserve">Furthermore, </w:t>
      </w:r>
      <w:r w:rsidR="00DE6488" w:rsidRPr="004F54BE">
        <w:rPr>
          <w:szCs w:val="22"/>
        </w:rPr>
        <w:t xml:space="preserve">RAN2 </w:t>
      </w:r>
      <w:r w:rsidR="00057BFB">
        <w:rPr>
          <w:szCs w:val="22"/>
        </w:rPr>
        <w:t>is already engaged in discussions with</w:t>
      </w:r>
      <w:r w:rsidR="00DE6488" w:rsidRPr="004F54BE">
        <w:rPr>
          <w:szCs w:val="22"/>
        </w:rPr>
        <w:t xml:space="preserve"> RAN1</w:t>
      </w:r>
      <w:r w:rsidR="00670015">
        <w:rPr>
          <w:szCs w:val="22"/>
        </w:rPr>
        <w:t xml:space="preserve"> </w:t>
      </w:r>
      <w:r w:rsidR="00057BFB">
        <w:rPr>
          <w:szCs w:val="22"/>
        </w:rPr>
        <w:t>regarding beam selection/grant monitoring, although RAN1 is still discussing the case where multiple beams could be indicated. (R</w:t>
      </w:r>
      <w:r w:rsidR="00057BFB">
        <w:rPr>
          <w:rFonts w:cstheme="minorHAnsi"/>
          <w:lang w:eastAsia="zh-CN"/>
        </w:rPr>
        <w:t>elevant agreements and issues discussed the LSs are shown below in the Appendix.</w:t>
      </w:r>
      <w:r w:rsidR="00057BFB">
        <w:rPr>
          <w:szCs w:val="22"/>
        </w:rPr>
        <w:t>)</w:t>
      </w:r>
    </w:p>
    <w:p w14:paraId="0BA89E76" w14:textId="30D13324" w:rsidR="00DE6488" w:rsidRDefault="00DE6488" w:rsidP="00DE6488">
      <w:pPr>
        <w:rPr>
          <w:rFonts w:cstheme="minorHAnsi"/>
          <w:lang w:eastAsia="zh-CN"/>
        </w:rPr>
      </w:pPr>
      <w:r w:rsidRPr="00724198">
        <w:rPr>
          <w:rFonts w:cstheme="minorHAnsi"/>
          <w:b/>
          <w:bCs/>
          <w:lang w:eastAsia="zh-CN"/>
        </w:rPr>
        <w:t xml:space="preserve">Observation </w:t>
      </w:r>
      <w:r w:rsidR="00C07FEE">
        <w:rPr>
          <w:rFonts w:cstheme="minorHAnsi"/>
          <w:b/>
          <w:bCs/>
          <w:lang w:eastAsia="zh-CN"/>
        </w:rPr>
        <w:t>5</w:t>
      </w:r>
      <w:r w:rsidRPr="004B2596">
        <w:rPr>
          <w:rFonts w:cstheme="minorHAnsi"/>
          <w:lang w:eastAsia="zh-CN"/>
        </w:rPr>
        <w:t xml:space="preserve">: </w:t>
      </w:r>
      <w:r>
        <w:rPr>
          <w:rFonts w:cstheme="minorHAnsi"/>
          <w:lang w:eastAsia="zh-CN"/>
        </w:rPr>
        <w:t xml:space="preserve">RAN2 </w:t>
      </w:r>
      <w:r w:rsidR="00F0002F">
        <w:rPr>
          <w:rFonts w:cstheme="minorHAnsi"/>
          <w:lang w:eastAsia="zh-CN"/>
        </w:rPr>
        <w:t>has made good progress on RACH-less</w:t>
      </w:r>
      <w:r w:rsidR="006D3708">
        <w:rPr>
          <w:rFonts w:cstheme="minorHAnsi"/>
          <w:lang w:eastAsia="zh-CN"/>
        </w:rPr>
        <w:t xml:space="preserve"> HO under</w:t>
      </w:r>
      <w:r>
        <w:rPr>
          <w:rFonts w:cstheme="minorHAnsi"/>
          <w:lang w:eastAsia="zh-CN"/>
        </w:rPr>
        <w:t xml:space="preserve"> </w:t>
      </w:r>
      <w:r w:rsidR="006D3708">
        <w:rPr>
          <w:rFonts w:cstheme="minorHAnsi"/>
          <w:lang w:eastAsia="zh-CN"/>
        </w:rPr>
        <w:t>the</w:t>
      </w:r>
      <w:r>
        <w:rPr>
          <w:rFonts w:cstheme="minorHAnsi"/>
          <w:lang w:eastAsia="zh-CN"/>
        </w:rPr>
        <w:t xml:space="preserve"> Rel-18 NTN </w:t>
      </w:r>
      <w:r w:rsidR="006D3708">
        <w:rPr>
          <w:rFonts w:cstheme="minorHAnsi"/>
          <w:lang w:eastAsia="zh-CN"/>
        </w:rPr>
        <w:t>WI</w:t>
      </w:r>
      <w:r>
        <w:rPr>
          <w:rFonts w:cstheme="minorHAnsi"/>
          <w:lang w:eastAsia="zh-CN"/>
        </w:rPr>
        <w:t>.</w:t>
      </w:r>
    </w:p>
    <w:p w14:paraId="1DD4FECC" w14:textId="7C7E2CF5" w:rsidR="00CB31EC" w:rsidRPr="004F54BE" w:rsidRDefault="00E8152C" w:rsidP="00DE6488">
      <w:r>
        <w:t>Given the current issues</w:t>
      </w:r>
      <w:r w:rsidR="00F11D56">
        <w:t>/progress</w:t>
      </w:r>
      <w:r>
        <w:t xml:space="preserve"> on RACH-less </w:t>
      </w:r>
      <w:r w:rsidR="00F11D56">
        <w:t xml:space="preserve">HO </w:t>
      </w:r>
      <w:r>
        <w:t xml:space="preserve">for mobile IAB in contrast to Rel-18 NTN, we think </w:t>
      </w:r>
      <w:r w:rsidR="00FE3F10">
        <w:t>a more</w:t>
      </w:r>
      <w:r>
        <w:t xml:space="preserve"> prudent </w:t>
      </w:r>
      <w:r w:rsidR="00FE3F10">
        <w:t>way forward would be to discuss whether the RACH-less HO feature developed for Rel-18 NTN could optionally be supported by UEs in mobile IAB</w:t>
      </w:r>
      <w:r w:rsidR="00497708">
        <w:t xml:space="preserve"> in some cases (for example, RAN2 already agreed that same TA case would be applicable to mIAB, which is one of the cases support</w:t>
      </w:r>
      <w:r w:rsidR="00D54A53">
        <w:t>ed</w:t>
      </w:r>
      <w:r w:rsidR="00497708">
        <w:t xml:space="preserve"> by NTN RACH-less).</w:t>
      </w:r>
      <w:r w:rsidR="00FE3F10">
        <w:t xml:space="preserve"> </w:t>
      </w:r>
      <w:r w:rsidR="00497708">
        <w:t>To determine this</w:t>
      </w:r>
      <w:r w:rsidR="00D54A53">
        <w:t xml:space="preserve"> </w:t>
      </w:r>
      <w:r w:rsidR="00497708">
        <w:t xml:space="preserve">RAN2 may need to first progress more on NTN RACH-less, followed </w:t>
      </w:r>
      <w:r w:rsidR="00D54A53">
        <w:t>by some</w:t>
      </w:r>
      <w:r w:rsidR="00497708">
        <w:t xml:space="preserve"> pipelining between NTN and mIAB </w:t>
      </w:r>
      <w:r w:rsidR="00D54A53">
        <w:t xml:space="preserve">WIs </w:t>
      </w:r>
      <w:r w:rsidR="00497708">
        <w:t xml:space="preserve">or perhaps a common </w:t>
      </w:r>
      <w:r w:rsidR="0069332B">
        <w:t xml:space="preserve">NTN-mIAB </w:t>
      </w:r>
      <w:r w:rsidR="00497708">
        <w:t>session held in an upcoming meeting.</w:t>
      </w:r>
      <w:r w:rsidR="00FE3F10">
        <w:t xml:space="preserve"> In any case</w:t>
      </w:r>
      <w:r w:rsidR="00452C4D">
        <w:t xml:space="preserve">, </w:t>
      </w:r>
      <w:r w:rsidR="00D54A53">
        <w:t xml:space="preserve">if NTN RACH-less HO is adopted somehow in mobile IAB, </w:t>
      </w:r>
      <w:r w:rsidR="0069332B">
        <w:t>RAN2 should avoid introducing mIAB-</w:t>
      </w:r>
      <w:r w:rsidR="00452C4D">
        <w:t>specific optimization</w:t>
      </w:r>
      <w:r w:rsidR="005819A8">
        <w:t>s</w:t>
      </w:r>
      <w:r w:rsidR="00134B88">
        <w:t>/UE</w:t>
      </w:r>
      <w:r w:rsidR="005819A8">
        <w:t xml:space="preserve"> capabilities in Rel-18</w:t>
      </w:r>
      <w:r w:rsidR="0069332B">
        <w:t>, since it will create additional specification effort</w:t>
      </w:r>
      <w:r w:rsidR="005819A8">
        <w:t>.</w:t>
      </w:r>
    </w:p>
    <w:p w14:paraId="7C6F5C60" w14:textId="6FA7F155" w:rsidR="00B9479F" w:rsidRDefault="0086400D" w:rsidP="00B9479F">
      <w:r w:rsidRPr="0086400D">
        <w:rPr>
          <w:b/>
          <w:bCs/>
        </w:rPr>
        <w:t>Proposal 2</w:t>
      </w:r>
      <w:r>
        <w:t xml:space="preserve">: </w:t>
      </w:r>
      <w:r w:rsidR="00DE6488">
        <w:t>R</w:t>
      </w:r>
      <w:r w:rsidR="007A27B0">
        <w:t>A</w:t>
      </w:r>
      <w:r w:rsidR="00D54A53">
        <w:t>N2 should confirm progress on Rel-18 NTN RACH-less and discuss whether it is applicable to mobile IAB in some cases</w:t>
      </w:r>
      <w:r w:rsidR="000E16DF">
        <w:t>.</w:t>
      </w:r>
    </w:p>
    <w:p w14:paraId="69B7B8E6" w14:textId="345F1D02" w:rsidR="009339CB" w:rsidRPr="006E13D1" w:rsidRDefault="005A13AB" w:rsidP="009339CB">
      <w:pPr>
        <w:pStyle w:val="Heading1"/>
      </w:pPr>
      <w:r>
        <w:t>3</w:t>
      </w:r>
      <w:r w:rsidR="009339CB" w:rsidRPr="006E13D1">
        <w:tab/>
      </w:r>
      <w:r w:rsidR="009339CB">
        <w:t>Conclusion</w:t>
      </w:r>
    </w:p>
    <w:p w14:paraId="4CF1FBF9" w14:textId="77777777" w:rsidR="003D4B28" w:rsidRPr="006E13D1" w:rsidRDefault="003D4B28" w:rsidP="003D4B28">
      <w:r>
        <w:t>This document has made the following observations:</w:t>
      </w:r>
    </w:p>
    <w:p w14:paraId="05F9440B" w14:textId="1846EAAA" w:rsidR="004B2596" w:rsidRDefault="004B2596" w:rsidP="004B2596">
      <w:r w:rsidRPr="0062444B">
        <w:rPr>
          <w:b/>
          <w:bCs/>
        </w:rPr>
        <w:t xml:space="preserve">Observation </w:t>
      </w:r>
      <w:r>
        <w:rPr>
          <w:b/>
          <w:bCs/>
        </w:rPr>
        <w:t>1</w:t>
      </w:r>
      <w:r w:rsidRPr="006B136F">
        <w:t>:</w:t>
      </w:r>
      <w:r>
        <w:t xml:space="preserve"> </w:t>
      </w:r>
      <w:r w:rsidR="005B6F5E">
        <w:t>RACH-less HO, if supported for mobile IAB, will require the UE to obtain explicit beam information for the target DU cell; otherwise, the solution will not be practical.</w:t>
      </w:r>
    </w:p>
    <w:p w14:paraId="7218E737" w14:textId="77777777" w:rsidR="00484C19" w:rsidRDefault="00484C19" w:rsidP="00484C19">
      <w:r w:rsidRPr="00D97EE3">
        <w:rPr>
          <w:b/>
          <w:bCs/>
        </w:rPr>
        <w:t>Observation 2</w:t>
      </w:r>
      <w:r>
        <w:t>: RACH-less HO will be more reliable if the target cell beam indication is based on UE measurements (instead of blind beam indication); however, this introduces further delays to the handover procedure that could offset the benefits of the RACH-less approach.</w:t>
      </w:r>
    </w:p>
    <w:p w14:paraId="2436D6BB" w14:textId="52CAAF1E" w:rsidR="005B6F5E" w:rsidRDefault="005B6F5E" w:rsidP="005B6F5E">
      <w:r w:rsidRPr="00BD586E">
        <w:rPr>
          <w:b/>
          <w:bCs/>
        </w:rPr>
        <w:t xml:space="preserve">Observation </w:t>
      </w:r>
      <w:r>
        <w:rPr>
          <w:b/>
          <w:bCs/>
        </w:rPr>
        <w:t>3</w:t>
      </w:r>
      <w:r>
        <w:t xml:space="preserve">: If RAN2 aims to specify a mIAB-specific RACH-less solution where beam indications are based on UE measurements, coordination needs to be done with RAN1 and RAN3; however, RAN1 has no TUs </w:t>
      </w:r>
      <w:r w:rsidR="00F76780">
        <w:t>for</w:t>
      </w:r>
      <w:r>
        <w:t xml:space="preserve"> this WI.</w:t>
      </w:r>
    </w:p>
    <w:p w14:paraId="39DD76BB" w14:textId="3DF4FB4D" w:rsidR="005B6F5E" w:rsidRDefault="005B6F5E" w:rsidP="004B2596">
      <w:pPr>
        <w:rPr>
          <w:rFonts w:cstheme="minorHAnsi"/>
          <w:lang w:eastAsia="zh-CN"/>
        </w:rPr>
      </w:pPr>
      <w:r w:rsidRPr="005B6F5E">
        <w:rPr>
          <w:b/>
          <w:bCs/>
        </w:rPr>
        <w:t>Observation 4</w:t>
      </w:r>
      <w:r>
        <w:t xml:space="preserve">: </w:t>
      </w:r>
      <w:r>
        <w:rPr>
          <w:rFonts w:cstheme="minorHAnsi"/>
          <w:lang w:eastAsia="zh-CN"/>
        </w:rPr>
        <w:t>The benefits</w:t>
      </w:r>
      <w:r w:rsidRPr="004B2596">
        <w:rPr>
          <w:rFonts w:cstheme="minorHAnsi"/>
          <w:lang w:eastAsia="zh-CN"/>
        </w:rPr>
        <w:t xml:space="preserve"> gained </w:t>
      </w:r>
      <w:r>
        <w:rPr>
          <w:rFonts w:cstheme="minorHAnsi"/>
          <w:lang w:eastAsia="zh-CN"/>
        </w:rPr>
        <w:t xml:space="preserve">from RACH-less HO </w:t>
      </w:r>
      <w:r w:rsidR="00F11D56">
        <w:rPr>
          <w:rFonts w:cstheme="minorHAnsi"/>
          <w:lang w:eastAsia="zh-CN"/>
        </w:rPr>
        <w:t>in</w:t>
      </w:r>
      <w:r>
        <w:rPr>
          <w:rFonts w:cstheme="minorHAnsi"/>
          <w:lang w:eastAsia="zh-CN"/>
        </w:rPr>
        <w:t xml:space="preserve"> mobile IAB seem quite low relative to the specification effort.</w:t>
      </w:r>
    </w:p>
    <w:p w14:paraId="3BF6AE71" w14:textId="264ACC32" w:rsidR="003D4B28" w:rsidRPr="00347961" w:rsidRDefault="00347961" w:rsidP="003D4B28">
      <w:pPr>
        <w:rPr>
          <w:rFonts w:cstheme="minorHAnsi"/>
          <w:b/>
          <w:bCs/>
          <w:lang w:eastAsia="zh-CN"/>
        </w:rPr>
      </w:pPr>
      <w:r w:rsidRPr="00724198">
        <w:rPr>
          <w:rFonts w:cstheme="minorHAnsi"/>
          <w:b/>
          <w:bCs/>
          <w:lang w:eastAsia="zh-CN"/>
        </w:rPr>
        <w:t xml:space="preserve">Observation </w:t>
      </w:r>
      <w:r w:rsidR="005B6F5E">
        <w:rPr>
          <w:rFonts w:cstheme="minorHAnsi"/>
          <w:b/>
          <w:bCs/>
          <w:lang w:eastAsia="zh-CN"/>
        </w:rPr>
        <w:t>5</w:t>
      </w:r>
      <w:r w:rsidRPr="004B2596">
        <w:rPr>
          <w:rFonts w:cstheme="minorHAnsi"/>
          <w:lang w:eastAsia="zh-CN"/>
        </w:rPr>
        <w:t xml:space="preserve">: </w:t>
      </w:r>
      <w:r w:rsidR="00C07FEE">
        <w:rPr>
          <w:rFonts w:cstheme="minorHAnsi"/>
          <w:lang w:eastAsia="zh-CN"/>
        </w:rPr>
        <w:t>RAN2 has made good progress on RACH-less HO under the Rel-18 NTN WI</w:t>
      </w:r>
      <w:r>
        <w:rPr>
          <w:rFonts w:cstheme="minorHAnsi"/>
          <w:lang w:eastAsia="zh-CN"/>
        </w:rPr>
        <w:t>.</w:t>
      </w:r>
    </w:p>
    <w:p w14:paraId="67705001" w14:textId="77777777" w:rsidR="003D4B28" w:rsidRPr="004F4540" w:rsidRDefault="003D4B28" w:rsidP="003D4B28">
      <w:pPr>
        <w:rPr>
          <w:bCs/>
        </w:rPr>
      </w:pPr>
      <w:r>
        <w:rPr>
          <w:bCs/>
        </w:rPr>
        <w:t>And proposed the following:</w:t>
      </w:r>
    </w:p>
    <w:p w14:paraId="246FBA37" w14:textId="77777777" w:rsidR="0086400D" w:rsidRDefault="00F11D56" w:rsidP="00F11D56">
      <w:r w:rsidRPr="2CF22AC5">
        <w:rPr>
          <w:rFonts w:cstheme="minorBidi"/>
          <w:b/>
          <w:bCs/>
          <w:lang w:eastAsia="zh-CN"/>
        </w:rPr>
        <w:t>Proposal</w:t>
      </w:r>
      <w:r w:rsidRPr="2CF22AC5">
        <w:rPr>
          <w:b/>
          <w:bCs/>
        </w:rPr>
        <w:t xml:space="preserve"> 1</w:t>
      </w:r>
      <w:r>
        <w:t xml:space="preserve">: RAN2 does not pursue further RACH-less handover enhancements specific to mobile IAB. </w:t>
      </w:r>
    </w:p>
    <w:p w14:paraId="3A68B8C1" w14:textId="77777777" w:rsidR="00D54A53" w:rsidRDefault="00D54A53" w:rsidP="00D54A53">
      <w:r w:rsidRPr="0086400D">
        <w:rPr>
          <w:b/>
          <w:bCs/>
        </w:rPr>
        <w:t>Proposal 2</w:t>
      </w:r>
      <w:r>
        <w:t>: RAN2 should confirm progress on Rel-18 NTN RACH-less and discuss whether it is applicable to mobile IAB in some cases.</w:t>
      </w:r>
    </w:p>
    <w:p w14:paraId="6B3E6A00" w14:textId="128F27D6" w:rsidR="00C31914" w:rsidRDefault="00C31914" w:rsidP="00C31914">
      <w:pPr>
        <w:pStyle w:val="Heading1"/>
        <w:tabs>
          <w:tab w:val="center" w:pos="990"/>
        </w:tabs>
      </w:pPr>
      <w:r>
        <w:lastRenderedPageBreak/>
        <w:t>4</w:t>
      </w:r>
      <w:r>
        <w:tab/>
      </w:r>
      <w:r>
        <w:tab/>
        <w:t>References</w:t>
      </w:r>
    </w:p>
    <w:p w14:paraId="4346CD77" w14:textId="28DA99E3" w:rsidR="00C31914" w:rsidRDefault="00C31914" w:rsidP="0051293A">
      <w:pPr>
        <w:pStyle w:val="EX"/>
        <w:ind w:left="1134" w:hanging="1134"/>
        <w:rPr>
          <w:lang w:eastAsia="zh-CN"/>
        </w:rPr>
      </w:pPr>
      <w:r w:rsidRPr="00B71987">
        <w:rPr>
          <w:lang w:eastAsia="zh-CN"/>
        </w:rPr>
        <w:t>[</w:t>
      </w:r>
      <w:r>
        <w:rPr>
          <w:lang w:eastAsia="zh-CN"/>
        </w:rPr>
        <w:t>1</w:t>
      </w:r>
      <w:r w:rsidRPr="00B71987">
        <w:rPr>
          <w:lang w:eastAsia="zh-CN"/>
        </w:rPr>
        <w:t>]</w:t>
      </w:r>
      <w:r w:rsidR="0051293A">
        <w:rPr>
          <w:lang w:eastAsia="zh-CN"/>
        </w:rPr>
        <w:tab/>
      </w:r>
      <w:hyperlink r:id="rId14" w:history="1">
        <w:r w:rsidRPr="00C31914">
          <w:rPr>
            <w:rStyle w:val="Hyperlink"/>
          </w:rPr>
          <w:t>R2-2302784</w:t>
        </w:r>
      </w:hyperlink>
      <w:r w:rsidRPr="00B71987">
        <w:rPr>
          <w:lang w:eastAsia="zh-CN"/>
        </w:rPr>
        <w:t xml:space="preserve">: </w:t>
      </w:r>
      <w:r>
        <w:rPr>
          <w:lang w:eastAsia="zh-CN"/>
        </w:rPr>
        <w:t>“</w:t>
      </w:r>
      <w:r>
        <w:t>Mobile IAB mobility enhancement for connected UEs”</w:t>
      </w:r>
      <w:r>
        <w:rPr>
          <w:lang w:eastAsia="zh-CN"/>
        </w:rPr>
        <w:t>, Intel Corporation</w:t>
      </w:r>
    </w:p>
    <w:p w14:paraId="24EC566E" w14:textId="129D63C1" w:rsidR="00C31914" w:rsidRDefault="00C31914" w:rsidP="0051293A">
      <w:pPr>
        <w:pStyle w:val="EX"/>
        <w:ind w:left="1134" w:hanging="1134"/>
        <w:rPr>
          <w:lang w:eastAsia="zh-CN"/>
        </w:rPr>
      </w:pPr>
      <w:r>
        <w:rPr>
          <w:lang w:eastAsia="zh-CN"/>
        </w:rPr>
        <w:t>[2]</w:t>
      </w:r>
      <w:r>
        <w:rPr>
          <w:lang w:eastAsia="zh-CN"/>
        </w:rPr>
        <w:tab/>
      </w:r>
      <w:hyperlink r:id="rId15" w:history="1">
        <w:r w:rsidRPr="00C31914">
          <w:rPr>
            <w:rStyle w:val="Hyperlink"/>
          </w:rPr>
          <w:t>R2-2302929</w:t>
        </w:r>
      </w:hyperlink>
      <w:r>
        <w:t>, “Mobile IAB connected mode issues and enhancements”, Nokia, Nokia Shanghai Bell</w:t>
      </w:r>
    </w:p>
    <w:p w14:paraId="43B6F8CD" w14:textId="03A9AFFB" w:rsidR="00C31914" w:rsidRDefault="00C31914" w:rsidP="0051293A">
      <w:pPr>
        <w:pStyle w:val="EX"/>
        <w:ind w:left="1134" w:hanging="1134"/>
      </w:pPr>
      <w:r>
        <w:rPr>
          <w:lang w:eastAsia="zh-CN"/>
        </w:rPr>
        <w:t>[3]</w:t>
      </w:r>
      <w:r>
        <w:rPr>
          <w:lang w:eastAsia="zh-CN"/>
        </w:rPr>
        <w:tab/>
      </w:r>
      <w:hyperlink r:id="rId16" w:history="1">
        <w:r w:rsidRPr="0051293A">
          <w:rPr>
            <w:rStyle w:val="Hyperlink"/>
          </w:rPr>
          <w:t>R2-2303852</w:t>
        </w:r>
      </w:hyperlink>
      <w:r>
        <w:t>, “On the need for connected mode mobility enhancements for mIAB”</w:t>
      </w:r>
      <w:r w:rsidR="0051293A">
        <w:t xml:space="preserve">, </w:t>
      </w:r>
      <w:r>
        <w:t>LG Electronics Inc.</w:t>
      </w:r>
      <w:r w:rsidR="003A4EB6">
        <w:t xml:space="preserve"> </w:t>
      </w:r>
    </w:p>
    <w:p w14:paraId="20121547" w14:textId="308EBF0D" w:rsidR="003A4EB6" w:rsidRDefault="003A4EB6" w:rsidP="003A4EB6">
      <w:pPr>
        <w:pStyle w:val="Heading1"/>
        <w:tabs>
          <w:tab w:val="center" w:pos="990"/>
        </w:tabs>
      </w:pPr>
      <w:r>
        <w:t xml:space="preserve">Appendix: </w:t>
      </w:r>
      <w:r w:rsidR="00C30F31">
        <w:t xml:space="preserve">Progress on </w:t>
      </w:r>
      <w:r>
        <w:t>RACH-less HO from Rel-18 NTN</w:t>
      </w:r>
    </w:p>
    <w:p w14:paraId="00E96F04" w14:textId="402594F1" w:rsidR="003A4EB6" w:rsidRDefault="003A4EB6" w:rsidP="003A4EB6">
      <w:pPr>
        <w:rPr>
          <w:rFonts w:cstheme="minorHAnsi"/>
          <w:lang w:eastAsia="zh-CN"/>
        </w:rPr>
      </w:pPr>
      <w:r>
        <w:rPr>
          <w:rFonts w:cstheme="minorHAnsi"/>
          <w:lang w:eastAsia="zh-CN"/>
        </w:rPr>
        <w:t xml:space="preserve">Agreements </w:t>
      </w:r>
      <w:r w:rsidR="008F2BC9">
        <w:rPr>
          <w:rFonts w:cstheme="minorHAnsi"/>
          <w:lang w:eastAsia="zh-CN"/>
        </w:rPr>
        <w:t>after</w:t>
      </w:r>
      <w:r>
        <w:rPr>
          <w:rFonts w:cstheme="minorHAnsi"/>
          <w:lang w:eastAsia="zh-CN"/>
        </w:rPr>
        <w:t xml:space="preserve"> RAN2#121bis (EOM report </w:t>
      </w:r>
      <w:hyperlink r:id="rId17" w:history="1">
        <w:r w:rsidRPr="00AE583E">
          <w:rPr>
            <w:rStyle w:val="Hyperlink"/>
            <w:rFonts w:cstheme="minorHAnsi"/>
            <w:lang w:eastAsia="zh-CN"/>
          </w:rPr>
          <w:t>R2-2304601</w:t>
        </w:r>
      </w:hyperlink>
      <w:r>
        <w:rPr>
          <w:rFonts w:cstheme="minorHAnsi"/>
          <w:lang w:eastAsia="zh-CN"/>
        </w:rPr>
        <w:t>):</w:t>
      </w:r>
    </w:p>
    <w:p w14:paraId="1654A002" w14:textId="77777777" w:rsidR="003A4EB6" w:rsidRPr="000C01A4" w:rsidRDefault="003A4EB6" w:rsidP="003A4EB6">
      <w:pPr>
        <w:pStyle w:val="Doc-text2"/>
        <w:numPr>
          <w:ilvl w:val="0"/>
          <w:numId w:val="11"/>
        </w:numPr>
        <w:pBdr>
          <w:top w:val="single" w:sz="4" w:space="1" w:color="auto"/>
          <w:left w:val="single" w:sz="4" w:space="4" w:color="auto"/>
          <w:bottom w:val="single" w:sz="4" w:space="1" w:color="auto"/>
          <w:right w:val="single" w:sz="4" w:space="4" w:color="auto"/>
        </w:pBdr>
        <w:autoSpaceDN w:val="0"/>
        <w:ind w:left="644"/>
      </w:pPr>
      <w:r w:rsidRPr="000C01A4">
        <w:t>NTN RACH-less HO is supported for Intra-satellite handover with the same feeder link. i.e., with same gateway/</w:t>
      </w:r>
      <w:proofErr w:type="gramStart"/>
      <w:r w:rsidRPr="000C01A4">
        <w:t>gNB;</w:t>
      </w:r>
      <w:proofErr w:type="gramEnd"/>
    </w:p>
    <w:p w14:paraId="478B1F01" w14:textId="77777777" w:rsidR="003A4EB6" w:rsidRPr="000C01A4" w:rsidRDefault="003A4EB6" w:rsidP="003A4EB6">
      <w:pPr>
        <w:pStyle w:val="Doc-text2"/>
        <w:numPr>
          <w:ilvl w:val="0"/>
          <w:numId w:val="11"/>
        </w:numPr>
        <w:pBdr>
          <w:top w:val="single" w:sz="4" w:space="1" w:color="auto"/>
          <w:left w:val="single" w:sz="4" w:space="4" w:color="auto"/>
          <w:bottom w:val="single" w:sz="4" w:space="1" w:color="auto"/>
          <w:right w:val="single" w:sz="4" w:space="4" w:color="auto"/>
        </w:pBdr>
        <w:autoSpaceDN w:val="0"/>
        <w:ind w:left="644"/>
      </w:pPr>
      <w:r w:rsidRPr="000C01A4">
        <w:t>NTN RACH-less HO can be supported for intra-satellite handover with different feeder links, i.e., with gateway/gNB switch, inter-satellite handover with gateway/gNB switch, and inter-satellite handover with same gateway/gNB.</w:t>
      </w:r>
    </w:p>
    <w:p w14:paraId="3F314A22" w14:textId="77777777" w:rsidR="003A4EB6" w:rsidRPr="000C01A4" w:rsidRDefault="003A4EB6" w:rsidP="003A4EB6">
      <w:pPr>
        <w:pStyle w:val="Doc-text2"/>
        <w:numPr>
          <w:ilvl w:val="0"/>
          <w:numId w:val="11"/>
        </w:numPr>
        <w:pBdr>
          <w:top w:val="single" w:sz="4" w:space="1" w:color="auto"/>
          <w:left w:val="single" w:sz="4" w:space="4" w:color="auto"/>
          <w:bottom w:val="single" w:sz="4" w:space="1" w:color="auto"/>
          <w:right w:val="single" w:sz="4" w:space="4" w:color="auto"/>
        </w:pBdr>
        <w:autoSpaceDN w:val="0"/>
        <w:ind w:left="644"/>
      </w:pPr>
      <w:r w:rsidRPr="000C01A4">
        <w:t xml:space="preserve">RAN2 confirms the general UE procedure for NTN RACH-less </w:t>
      </w:r>
      <w:proofErr w:type="gramStart"/>
      <w:r w:rsidRPr="000C01A4">
        <w:t>HO</w:t>
      </w:r>
      <w:proofErr w:type="gramEnd"/>
      <w:r w:rsidRPr="000C01A4">
        <w:t xml:space="preserve"> </w:t>
      </w:r>
    </w:p>
    <w:p w14:paraId="60F5D790" w14:textId="77777777" w:rsidR="003A4EB6" w:rsidRDefault="003A4EB6" w:rsidP="003A4EB6">
      <w:pPr>
        <w:pStyle w:val="Doc-text2"/>
        <w:pBdr>
          <w:top w:val="single" w:sz="4" w:space="1" w:color="auto"/>
          <w:left w:val="single" w:sz="4" w:space="4" w:color="auto"/>
          <w:bottom w:val="single" w:sz="4" w:space="1" w:color="auto"/>
          <w:right w:val="single" w:sz="4" w:space="4" w:color="auto"/>
        </w:pBdr>
        <w:ind w:left="647"/>
      </w:pPr>
      <w:r>
        <w:tab/>
        <w:t>1.   receive a RACH-less HO command which can include pre-allocated grant optionally. FFS N_TA is optional. (RRC)</w:t>
      </w:r>
    </w:p>
    <w:p w14:paraId="525B87A7" w14:textId="77777777" w:rsidR="003A4EB6" w:rsidRDefault="003A4EB6" w:rsidP="003A4EB6">
      <w:pPr>
        <w:pStyle w:val="Doc-text2"/>
        <w:pBdr>
          <w:top w:val="single" w:sz="4" w:space="1" w:color="auto"/>
          <w:left w:val="single" w:sz="4" w:space="4" w:color="auto"/>
          <w:bottom w:val="single" w:sz="4" w:space="1" w:color="auto"/>
          <w:right w:val="single" w:sz="4" w:space="4" w:color="auto"/>
        </w:pBdr>
        <w:ind w:left="647"/>
      </w:pPr>
      <w:r>
        <w:tab/>
        <w:t>2.   start timer T304 for the target cell (RRC)</w:t>
      </w:r>
    </w:p>
    <w:p w14:paraId="1C6FF16E" w14:textId="77777777" w:rsidR="003A4EB6" w:rsidRDefault="003A4EB6" w:rsidP="003A4EB6">
      <w:pPr>
        <w:pStyle w:val="Doc-text2"/>
        <w:pBdr>
          <w:top w:val="single" w:sz="4" w:space="1" w:color="auto"/>
          <w:left w:val="single" w:sz="4" w:space="4" w:color="auto"/>
          <w:bottom w:val="single" w:sz="4" w:space="1" w:color="auto"/>
          <w:right w:val="single" w:sz="4" w:space="4" w:color="auto"/>
        </w:pBdr>
        <w:ind w:left="647"/>
      </w:pPr>
      <w:r>
        <w:tab/>
        <w:t xml:space="preserve">3.   perform DL and UL </w:t>
      </w:r>
      <w:proofErr w:type="gramStart"/>
      <w:r>
        <w:t>synchronization, and</w:t>
      </w:r>
      <w:proofErr w:type="gramEnd"/>
      <w:r>
        <w:t xml:space="preserve"> start timer T430. FFS how to perform RACH-less UL synchronization to NTN target cell. (RRC, MAC)</w:t>
      </w:r>
    </w:p>
    <w:p w14:paraId="0D8DC1AF" w14:textId="77777777" w:rsidR="003A4EB6" w:rsidRDefault="003A4EB6" w:rsidP="003A4EB6">
      <w:pPr>
        <w:pStyle w:val="Doc-text2"/>
        <w:pBdr>
          <w:top w:val="single" w:sz="4" w:space="1" w:color="auto"/>
          <w:left w:val="single" w:sz="4" w:space="4" w:color="auto"/>
          <w:bottom w:val="single" w:sz="4" w:space="1" w:color="auto"/>
          <w:right w:val="single" w:sz="4" w:space="4" w:color="auto"/>
        </w:pBdr>
        <w:ind w:left="647"/>
      </w:pPr>
      <w:r>
        <w:tab/>
        <w:t>4.   start time alignment timer (MAC)</w:t>
      </w:r>
    </w:p>
    <w:p w14:paraId="124C1D4F" w14:textId="77777777" w:rsidR="003A4EB6" w:rsidRDefault="003A4EB6" w:rsidP="003A4EB6">
      <w:pPr>
        <w:pStyle w:val="Doc-text2"/>
        <w:pBdr>
          <w:top w:val="single" w:sz="4" w:space="1" w:color="auto"/>
          <w:left w:val="single" w:sz="4" w:space="4" w:color="auto"/>
          <w:bottom w:val="single" w:sz="4" w:space="1" w:color="auto"/>
          <w:right w:val="single" w:sz="4" w:space="4" w:color="auto"/>
        </w:pBdr>
        <w:ind w:left="647"/>
      </w:pPr>
      <w:r>
        <w:tab/>
        <w:t>5.   monitor target cell PDCCH for dynamic grant if pre-allocated grant is not configured in RACH-less HO command (MAC, PHY)</w:t>
      </w:r>
    </w:p>
    <w:p w14:paraId="0D0D2529" w14:textId="77777777" w:rsidR="003A4EB6" w:rsidRDefault="003A4EB6" w:rsidP="003A4EB6">
      <w:pPr>
        <w:pStyle w:val="Doc-text2"/>
        <w:pBdr>
          <w:top w:val="single" w:sz="4" w:space="1" w:color="auto"/>
          <w:left w:val="single" w:sz="4" w:space="4" w:color="auto"/>
          <w:bottom w:val="single" w:sz="4" w:space="1" w:color="auto"/>
          <w:right w:val="single" w:sz="4" w:space="4" w:color="auto"/>
        </w:pBdr>
        <w:ind w:left="647"/>
      </w:pPr>
      <w:r>
        <w:tab/>
        <w:t>6.   send initial UL transmission including RRCReconfigurationComplete message using the available UL grant (RRC, MAC, PHY)</w:t>
      </w:r>
    </w:p>
    <w:p w14:paraId="4C5757FB" w14:textId="77777777" w:rsidR="003A4EB6" w:rsidRDefault="003A4EB6" w:rsidP="003A4EB6">
      <w:pPr>
        <w:pStyle w:val="Doc-text2"/>
        <w:pBdr>
          <w:top w:val="single" w:sz="4" w:space="1" w:color="auto"/>
          <w:left w:val="single" w:sz="4" w:space="4" w:color="auto"/>
          <w:bottom w:val="single" w:sz="4" w:space="1" w:color="auto"/>
          <w:right w:val="single" w:sz="4" w:space="4" w:color="auto"/>
        </w:pBdr>
        <w:ind w:left="647"/>
      </w:pPr>
      <w:r>
        <w:tab/>
        <w:t>7.   consider RACH-less HO is completed upon receiving NW confirmation. FFS how to confirm RACH-less HO is successfully completed. (RRC, MAC)</w:t>
      </w:r>
    </w:p>
    <w:p w14:paraId="4DD719F7" w14:textId="77777777" w:rsidR="003A4EB6" w:rsidRDefault="003A4EB6" w:rsidP="003A4EB6">
      <w:pPr>
        <w:pStyle w:val="Doc-text2"/>
        <w:pBdr>
          <w:top w:val="single" w:sz="4" w:space="1" w:color="auto"/>
          <w:left w:val="single" w:sz="4" w:space="4" w:color="auto"/>
          <w:bottom w:val="single" w:sz="4" w:space="1" w:color="auto"/>
          <w:right w:val="single" w:sz="4" w:space="4" w:color="auto"/>
        </w:pBdr>
        <w:ind w:left="647"/>
      </w:pPr>
      <w:r>
        <w:tab/>
        <w:t>8.   stop timer T304 for the target cell. (RRC)</w:t>
      </w:r>
    </w:p>
    <w:p w14:paraId="500BF424" w14:textId="77777777" w:rsidR="003A4EB6" w:rsidRDefault="003A4EB6" w:rsidP="003A4EB6">
      <w:pPr>
        <w:pStyle w:val="Doc-text2"/>
        <w:pBdr>
          <w:top w:val="single" w:sz="4" w:space="1" w:color="auto"/>
          <w:left w:val="single" w:sz="4" w:space="4" w:color="auto"/>
          <w:bottom w:val="single" w:sz="4" w:space="1" w:color="auto"/>
          <w:right w:val="single" w:sz="4" w:space="4" w:color="auto"/>
        </w:pBdr>
        <w:ind w:left="647"/>
      </w:pPr>
      <w:r>
        <w:tab/>
        <w:t xml:space="preserve">FFS whether to release UL grant if pre-allocated after RACH-less HO </w:t>
      </w:r>
      <w:proofErr w:type="gramStart"/>
      <w:r>
        <w:t>completion</w:t>
      </w:r>
      <w:proofErr w:type="gramEnd"/>
    </w:p>
    <w:p w14:paraId="75A1F9FE" w14:textId="77777777" w:rsidR="003A4EB6" w:rsidRDefault="003A4EB6" w:rsidP="003A4EB6">
      <w:pPr>
        <w:pStyle w:val="Doc-text2"/>
        <w:pBdr>
          <w:top w:val="single" w:sz="4" w:space="1" w:color="auto"/>
          <w:left w:val="single" w:sz="4" w:space="4" w:color="auto"/>
          <w:bottom w:val="single" w:sz="4" w:space="1" w:color="auto"/>
          <w:right w:val="single" w:sz="4" w:space="4" w:color="auto"/>
        </w:pBdr>
        <w:ind w:left="647"/>
      </w:pPr>
      <w:r>
        <w:tab/>
        <w:t xml:space="preserve">FFS RACH-less HO failure handling, </w:t>
      </w:r>
      <w:proofErr w:type="gramStart"/>
      <w:r>
        <w:t>e.g.</w:t>
      </w:r>
      <w:proofErr w:type="gramEnd"/>
      <w:r>
        <w:t xml:space="preserve"> whether UE fallback to RACH-based HO to the target cell</w:t>
      </w:r>
    </w:p>
    <w:p w14:paraId="62007B35" w14:textId="77777777" w:rsidR="003A4EB6" w:rsidRDefault="003A4EB6" w:rsidP="003A4EB6">
      <w:pPr>
        <w:pStyle w:val="Doc-text2"/>
        <w:pBdr>
          <w:top w:val="single" w:sz="4" w:space="1" w:color="auto"/>
          <w:left w:val="single" w:sz="4" w:space="4" w:color="auto"/>
          <w:bottom w:val="single" w:sz="4" w:space="1" w:color="auto"/>
          <w:right w:val="single" w:sz="4" w:space="4" w:color="auto"/>
        </w:pBdr>
        <w:ind w:left="647"/>
      </w:pPr>
      <w:r>
        <w:tab/>
        <w:t xml:space="preserve">FFS procedure for RACH-less HO combined with PCI unchanged or CHO if </w:t>
      </w:r>
      <w:proofErr w:type="gramStart"/>
      <w:r>
        <w:t>supported</w:t>
      </w:r>
      <w:proofErr w:type="gramEnd"/>
    </w:p>
    <w:p w14:paraId="47839CDC" w14:textId="77777777" w:rsidR="003A4EB6" w:rsidRDefault="003A4EB6" w:rsidP="003A4EB6">
      <w:pPr>
        <w:pStyle w:val="Doc-text2"/>
        <w:numPr>
          <w:ilvl w:val="0"/>
          <w:numId w:val="11"/>
        </w:numPr>
        <w:pBdr>
          <w:top w:val="single" w:sz="4" w:space="1" w:color="auto"/>
          <w:left w:val="single" w:sz="4" w:space="4" w:color="auto"/>
          <w:bottom w:val="single" w:sz="4" w:space="1" w:color="auto"/>
          <w:right w:val="single" w:sz="4" w:space="4" w:color="auto"/>
        </w:pBdr>
        <w:autoSpaceDN w:val="0"/>
        <w:ind w:left="644"/>
      </w:pPr>
      <w:r>
        <w:t xml:space="preserve">The pre-allocated grant is provided as type-1 </w:t>
      </w:r>
      <w:proofErr w:type="gramStart"/>
      <w:r>
        <w:t>CG</w:t>
      </w:r>
      <w:proofErr w:type="gramEnd"/>
    </w:p>
    <w:p w14:paraId="1F258063" w14:textId="77777777" w:rsidR="003A4EB6" w:rsidRDefault="003A4EB6" w:rsidP="003A4EB6">
      <w:pPr>
        <w:pStyle w:val="Doc-text2"/>
        <w:numPr>
          <w:ilvl w:val="0"/>
          <w:numId w:val="11"/>
        </w:numPr>
        <w:pBdr>
          <w:top w:val="single" w:sz="4" w:space="1" w:color="auto"/>
          <w:left w:val="single" w:sz="4" w:space="4" w:color="auto"/>
          <w:bottom w:val="single" w:sz="4" w:space="1" w:color="auto"/>
          <w:right w:val="single" w:sz="4" w:space="4" w:color="auto"/>
        </w:pBdr>
        <w:autoSpaceDN w:val="0"/>
        <w:ind w:left="644"/>
      </w:pPr>
      <w:r w:rsidRPr="000C01A4">
        <w:t>Send an LS to RAN1 informing RAN2 agreements on NTN RACH-less HO and check RAN1 views on the following aspects:</w:t>
      </w:r>
    </w:p>
    <w:p w14:paraId="7CBB0EFB" w14:textId="77777777" w:rsidR="003A4EB6" w:rsidRDefault="003A4EB6" w:rsidP="003A4EB6">
      <w:pPr>
        <w:pStyle w:val="Doc-text2"/>
        <w:pBdr>
          <w:top w:val="single" w:sz="4" w:space="1" w:color="auto"/>
          <w:left w:val="single" w:sz="4" w:space="4" w:color="auto"/>
          <w:bottom w:val="single" w:sz="4" w:space="1" w:color="auto"/>
          <w:right w:val="single" w:sz="4" w:space="4" w:color="auto"/>
        </w:pBdr>
        <w:ind w:left="647"/>
      </w:pPr>
      <w:r>
        <w:tab/>
        <w:t>1.   whether the pre-allocated grant is provided with association to SSBs; if so, whether a RSRP threshold is configured for SSB selection.</w:t>
      </w:r>
    </w:p>
    <w:p w14:paraId="2F3ABC27" w14:textId="77777777" w:rsidR="003A4EB6" w:rsidRDefault="003A4EB6" w:rsidP="003A4EB6">
      <w:pPr>
        <w:pStyle w:val="Doc-text2"/>
        <w:pBdr>
          <w:top w:val="single" w:sz="4" w:space="1" w:color="auto"/>
          <w:left w:val="single" w:sz="4" w:space="4" w:color="auto"/>
          <w:bottom w:val="single" w:sz="4" w:space="1" w:color="auto"/>
          <w:right w:val="single" w:sz="4" w:space="4" w:color="auto"/>
        </w:pBdr>
        <w:ind w:left="647"/>
      </w:pPr>
      <w:r>
        <w:tab/>
        <w:t>2.   to monitor target cell PDCCH for dynamic grant for initial UL transmission, whether beam indication can be provided in RACH-less HO command.</w:t>
      </w:r>
    </w:p>
    <w:p w14:paraId="7B50FF81" w14:textId="77777777" w:rsidR="003A4EB6" w:rsidRDefault="003A4EB6" w:rsidP="003A4EB6">
      <w:pPr>
        <w:pStyle w:val="Doc-text2"/>
        <w:pBdr>
          <w:top w:val="single" w:sz="4" w:space="1" w:color="auto"/>
          <w:left w:val="single" w:sz="4" w:space="4" w:color="auto"/>
          <w:bottom w:val="single" w:sz="4" w:space="1" w:color="auto"/>
          <w:right w:val="single" w:sz="4" w:space="4" w:color="auto"/>
        </w:pBdr>
        <w:ind w:left="647"/>
      </w:pPr>
      <w:r>
        <w:tab/>
        <w:t>3.   power control for initial UL transmission</w:t>
      </w:r>
    </w:p>
    <w:p w14:paraId="6D66E1CF" w14:textId="77777777" w:rsidR="003A4EB6" w:rsidRDefault="003A4EB6" w:rsidP="00C30F31">
      <w:pPr>
        <w:pStyle w:val="Doc-text2"/>
        <w:numPr>
          <w:ilvl w:val="0"/>
          <w:numId w:val="11"/>
        </w:numPr>
        <w:pBdr>
          <w:top w:val="single" w:sz="4" w:space="1" w:color="auto"/>
          <w:left w:val="single" w:sz="4" w:space="4" w:color="auto"/>
          <w:bottom w:val="single" w:sz="4" w:space="1" w:color="auto"/>
          <w:right w:val="single" w:sz="4" w:space="4" w:color="auto"/>
        </w:pBdr>
        <w:autoSpaceDN w:val="0"/>
        <w:spacing w:after="180"/>
        <w:ind w:left="641" w:hanging="357"/>
      </w:pPr>
      <w:r w:rsidRPr="00722469">
        <w:t>At</w:t>
      </w:r>
      <w:r>
        <w:rPr>
          <w:szCs w:val="20"/>
        </w:rPr>
        <w:t xml:space="preserve"> least for pre-allocated grant, for the confirmation of RACH-less HO completion we reuse of LTE approach, i.e., UE Contention Resolution Identity MAC CE is used but UE ignores the content of this field. FFS if anything else is needed for dynamic </w:t>
      </w:r>
      <w:proofErr w:type="gramStart"/>
      <w:r>
        <w:rPr>
          <w:szCs w:val="20"/>
        </w:rPr>
        <w:t>grant</w:t>
      </w:r>
      <w:proofErr w:type="gramEnd"/>
    </w:p>
    <w:p w14:paraId="3AD5C583" w14:textId="40851758" w:rsidR="003A4EB6" w:rsidRDefault="003A4EB6" w:rsidP="003A4EB6">
      <w:pPr>
        <w:rPr>
          <w:szCs w:val="22"/>
        </w:rPr>
      </w:pPr>
      <w:r>
        <w:rPr>
          <w:szCs w:val="22"/>
        </w:rPr>
        <w:t xml:space="preserve">Agreements </w:t>
      </w:r>
      <w:r w:rsidR="008F2BC9">
        <w:rPr>
          <w:szCs w:val="22"/>
        </w:rPr>
        <w:t>after</w:t>
      </w:r>
      <w:r>
        <w:rPr>
          <w:szCs w:val="22"/>
        </w:rPr>
        <w:t xml:space="preserve"> RAN2#122 (EOM report </w:t>
      </w:r>
      <w:hyperlink r:id="rId18" w:history="1">
        <w:r w:rsidR="0069332B" w:rsidRPr="0069332B">
          <w:rPr>
            <w:rStyle w:val="Hyperlink"/>
            <w:szCs w:val="22"/>
          </w:rPr>
          <w:t>R2-2307001</w:t>
        </w:r>
      </w:hyperlink>
      <w:r>
        <w:rPr>
          <w:szCs w:val="22"/>
        </w:rPr>
        <w:t>):</w:t>
      </w:r>
    </w:p>
    <w:p w14:paraId="3607035D" w14:textId="1FD7D436" w:rsidR="003A4EB6" w:rsidRDefault="003A4EB6" w:rsidP="003A4EB6">
      <w:pPr>
        <w:pStyle w:val="Doc-text2"/>
        <w:numPr>
          <w:ilvl w:val="0"/>
          <w:numId w:val="15"/>
        </w:numPr>
        <w:pBdr>
          <w:top w:val="single" w:sz="4" w:space="1" w:color="auto"/>
          <w:left w:val="single" w:sz="4" w:space="4" w:color="auto"/>
          <w:bottom w:val="single" w:sz="4" w:space="1" w:color="auto"/>
          <w:right w:val="single" w:sz="4" w:space="4" w:color="auto"/>
        </w:pBdr>
      </w:pPr>
      <w:r>
        <w:t xml:space="preserve">In NTN RACH-less handover, NW either indicates NTA in the target cell is identical to the source cell, or the NTA explicitly provided by the NW is 0. RAN2 will not discuss the case where NTA does not equal to </w:t>
      </w:r>
      <w:proofErr w:type="gramStart"/>
      <w:r>
        <w:t>0</w:t>
      </w:r>
      <w:proofErr w:type="gramEnd"/>
    </w:p>
    <w:p w14:paraId="4618D948" w14:textId="77777777" w:rsidR="003A4EB6" w:rsidRDefault="003A4EB6" w:rsidP="003A4EB6">
      <w:pPr>
        <w:pStyle w:val="Doc-text2"/>
        <w:numPr>
          <w:ilvl w:val="0"/>
          <w:numId w:val="15"/>
        </w:numPr>
        <w:pBdr>
          <w:top w:val="single" w:sz="4" w:space="1" w:color="auto"/>
          <w:left w:val="single" w:sz="4" w:space="4" w:color="auto"/>
          <w:bottom w:val="single" w:sz="4" w:space="1" w:color="auto"/>
          <w:right w:val="single" w:sz="4" w:space="4" w:color="auto"/>
        </w:pBdr>
      </w:pPr>
      <w:r>
        <w:t>From RAN2 perspective synchronization among source and target cells is not an issue in NTN RACH-less HO</w:t>
      </w:r>
    </w:p>
    <w:p w14:paraId="42547879" w14:textId="772C00ED" w:rsidR="003A4EB6" w:rsidRDefault="003A4EB6" w:rsidP="003A4EB6">
      <w:pPr>
        <w:pStyle w:val="Doc-text2"/>
        <w:numPr>
          <w:ilvl w:val="0"/>
          <w:numId w:val="15"/>
        </w:numPr>
        <w:pBdr>
          <w:top w:val="single" w:sz="4" w:space="1" w:color="auto"/>
          <w:left w:val="single" w:sz="4" w:space="4" w:color="auto"/>
          <w:bottom w:val="single" w:sz="4" w:space="1" w:color="auto"/>
          <w:right w:val="single" w:sz="4" w:space="4" w:color="auto"/>
        </w:pBdr>
      </w:pPr>
      <w:r>
        <w:t xml:space="preserve">Release pre-allocated UL grant after RACH-less HO </w:t>
      </w:r>
      <w:proofErr w:type="gramStart"/>
      <w:r>
        <w:t>completion</w:t>
      </w:r>
      <w:proofErr w:type="gramEnd"/>
    </w:p>
    <w:p w14:paraId="3D9E8137" w14:textId="77777777" w:rsidR="003A4EB6" w:rsidRDefault="003A4EB6" w:rsidP="003A4EB6">
      <w:pPr>
        <w:pStyle w:val="Doc-text2"/>
        <w:numPr>
          <w:ilvl w:val="0"/>
          <w:numId w:val="15"/>
        </w:numPr>
        <w:pBdr>
          <w:top w:val="single" w:sz="4" w:space="1" w:color="auto"/>
          <w:left w:val="single" w:sz="4" w:space="4" w:color="auto"/>
          <w:bottom w:val="single" w:sz="4" w:space="1" w:color="auto"/>
          <w:right w:val="single" w:sz="4" w:space="4" w:color="auto"/>
        </w:pBdr>
      </w:pPr>
      <w:r>
        <w:t xml:space="preserve">LTE approach (of confirming the HO completion) is reused for both pre-allocated grant and dynamic grant. FFS any enhancement to the confirmation of RACH-less HO completion, </w:t>
      </w:r>
      <w:proofErr w:type="gramStart"/>
      <w:r>
        <w:t>e.g.</w:t>
      </w:r>
      <w:proofErr w:type="gramEnd"/>
      <w:r>
        <w:t xml:space="preserve"> the NW does not send the UE Contention Resolution Identity MAC CE, and sends PDCCH/PDSCH addressed to C-RNTI</w:t>
      </w:r>
    </w:p>
    <w:p w14:paraId="04CFEADC" w14:textId="77777777" w:rsidR="003A4EB6" w:rsidRDefault="003A4EB6" w:rsidP="00C30F31">
      <w:pPr>
        <w:pStyle w:val="Doc-text2"/>
        <w:numPr>
          <w:ilvl w:val="0"/>
          <w:numId w:val="15"/>
        </w:numPr>
        <w:pBdr>
          <w:top w:val="single" w:sz="4" w:space="1" w:color="auto"/>
          <w:left w:val="single" w:sz="4" w:space="4" w:color="auto"/>
          <w:bottom w:val="single" w:sz="4" w:space="1" w:color="auto"/>
          <w:right w:val="single" w:sz="4" w:space="4" w:color="auto"/>
        </w:pBdr>
        <w:spacing w:after="180"/>
        <w:ind w:left="641" w:hanging="357"/>
      </w:pPr>
      <w:r>
        <w:lastRenderedPageBreak/>
        <w:t xml:space="preserve">Remove “FFS how to perform RACH-less UL synchronization to NTN target cell”, RAN2 assumes the UL sync handling in the target cell is the same in RACH-based HO and RACH-less HO, except how to acquire NTA (FFS on the spec </w:t>
      </w:r>
      <w:proofErr w:type="gramStart"/>
      <w:r>
        <w:t>impact ,</w:t>
      </w:r>
      <w:proofErr w:type="gramEnd"/>
      <w:r>
        <w:t xml:space="preserve"> if any)</w:t>
      </w:r>
    </w:p>
    <w:p w14:paraId="5F4CF279" w14:textId="77FAAFAA" w:rsidR="003A4EB6" w:rsidRDefault="008F2BC9" w:rsidP="003A4EB6">
      <w:pPr>
        <w:rPr>
          <w:szCs w:val="22"/>
        </w:rPr>
      </w:pPr>
      <w:r>
        <w:rPr>
          <w:szCs w:val="22"/>
        </w:rPr>
        <w:t>RAN2 q</w:t>
      </w:r>
      <w:r w:rsidR="003A4EB6">
        <w:rPr>
          <w:szCs w:val="22"/>
        </w:rPr>
        <w:t xml:space="preserve">uestions </w:t>
      </w:r>
      <w:r w:rsidR="003A4EB6" w:rsidRPr="004F54BE">
        <w:rPr>
          <w:szCs w:val="22"/>
        </w:rPr>
        <w:t>to RAN1</w:t>
      </w:r>
      <w:r w:rsidR="003A4EB6">
        <w:rPr>
          <w:szCs w:val="22"/>
        </w:rPr>
        <w:t xml:space="preserve"> after RAN2#121bis (</w:t>
      </w:r>
      <w:r w:rsidR="00C30F31">
        <w:rPr>
          <w:szCs w:val="22"/>
        </w:rPr>
        <w:t xml:space="preserve">LS </w:t>
      </w:r>
      <w:hyperlink r:id="rId19" w:history="1">
        <w:r w:rsidR="003A4EB6" w:rsidRPr="004F54BE">
          <w:rPr>
            <w:rStyle w:val="Hyperlink"/>
            <w:szCs w:val="22"/>
          </w:rPr>
          <w:t>R2-2304271</w:t>
        </w:r>
      </w:hyperlink>
      <w:r w:rsidR="003A4EB6">
        <w:rPr>
          <w:szCs w:val="22"/>
        </w:rPr>
        <w:t>):</w:t>
      </w:r>
    </w:p>
    <w:p w14:paraId="359FDD45" w14:textId="77777777" w:rsidR="008F2BC9" w:rsidRDefault="003A4EB6" w:rsidP="008F2BC9">
      <w:pPr>
        <w:pBdr>
          <w:top w:val="single" w:sz="4" w:space="1" w:color="auto"/>
          <w:left w:val="single" w:sz="4" w:space="4" w:color="auto"/>
          <w:bottom w:val="single" w:sz="4" w:space="1" w:color="auto"/>
          <w:right w:val="single" w:sz="4" w:space="4" w:color="auto"/>
        </w:pBdr>
        <w:spacing w:before="240" w:after="120"/>
        <w:ind w:left="284"/>
        <w:rPr>
          <w:rFonts w:eastAsia="SimSun"/>
          <w:lang w:eastAsia="zh-CN"/>
        </w:rPr>
      </w:pPr>
      <w:r>
        <w:rPr>
          <w:rFonts w:eastAsia="SimSun"/>
          <w:lang w:eastAsia="zh-CN"/>
        </w:rPr>
        <w:t>RAN2 has also identified some issues which are more relevant to RAN1 and would like to check RAN1 views on the following aspects for NTN RACH-less HO.</w:t>
      </w:r>
    </w:p>
    <w:p w14:paraId="7DC3F745" w14:textId="77777777" w:rsidR="008F2BC9" w:rsidRDefault="00C30F31" w:rsidP="008F2BC9">
      <w:pPr>
        <w:pBdr>
          <w:top w:val="single" w:sz="4" w:space="1" w:color="auto"/>
          <w:left w:val="single" w:sz="4" w:space="4" w:color="auto"/>
          <w:bottom w:val="single" w:sz="4" w:space="1" w:color="auto"/>
          <w:right w:val="single" w:sz="4" w:space="4" w:color="auto"/>
        </w:pBdr>
        <w:spacing w:before="240" w:after="120"/>
        <w:ind w:left="284"/>
        <w:rPr>
          <w:rFonts w:eastAsia="SimSun"/>
          <w:lang w:eastAsia="zh-CN"/>
        </w:rPr>
      </w:pPr>
      <w:r w:rsidRPr="00C30F31">
        <w:rPr>
          <w:rFonts w:eastAsia="SimSun"/>
          <w:lang w:eastAsia="zh-CN"/>
        </w:rPr>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p w14:paraId="166FA50F" w14:textId="77777777" w:rsidR="008F2BC9" w:rsidRDefault="00C30F31" w:rsidP="008F2BC9">
      <w:pPr>
        <w:pBdr>
          <w:top w:val="single" w:sz="4" w:space="1" w:color="auto"/>
          <w:left w:val="single" w:sz="4" w:space="4" w:color="auto"/>
          <w:bottom w:val="single" w:sz="4" w:space="1" w:color="auto"/>
          <w:right w:val="single" w:sz="4" w:space="4" w:color="auto"/>
        </w:pBdr>
        <w:spacing w:before="240" w:after="120"/>
        <w:ind w:left="284"/>
        <w:rPr>
          <w:rFonts w:eastAsia="SimSun"/>
          <w:lang w:eastAsia="zh-CN"/>
        </w:rPr>
      </w:pPr>
      <w:r w:rsidRPr="00C30F31">
        <w:rPr>
          <w:rFonts w:eastAsia="SimSun"/>
          <w:lang w:eastAsia="zh-CN"/>
        </w:rPr>
        <w:t>2. To monitor target cell PDCCH for dynamic grant for initial UL transmission, whether beam selection is needed (e.g., performed by NW with selected beam(s) indicated, or performed by UE)?</w:t>
      </w:r>
    </w:p>
    <w:p w14:paraId="4258A960" w14:textId="73D6E72D" w:rsidR="003A4EB6" w:rsidRDefault="00C30F31" w:rsidP="008F2BC9">
      <w:pPr>
        <w:pBdr>
          <w:top w:val="single" w:sz="4" w:space="1" w:color="auto"/>
          <w:left w:val="single" w:sz="4" w:space="4" w:color="auto"/>
          <w:bottom w:val="single" w:sz="4" w:space="1" w:color="auto"/>
          <w:right w:val="single" w:sz="4" w:space="4" w:color="auto"/>
        </w:pBdr>
        <w:spacing w:before="240" w:after="120"/>
        <w:ind w:left="284"/>
        <w:rPr>
          <w:lang w:eastAsia="zh-CN"/>
        </w:rPr>
      </w:pPr>
      <w:r w:rsidRPr="00C30F31">
        <w:rPr>
          <w:rFonts w:eastAsia="SimSun"/>
          <w:lang w:eastAsia="zh-CN"/>
        </w:rPr>
        <w:t>3. Regarding the power control for initial UL transmission, whether it follows the rules specified for PUSCH scheduled by Random Access grant or by configured grant or others?</w:t>
      </w:r>
    </w:p>
    <w:p w14:paraId="22233E68" w14:textId="624F6A0F" w:rsidR="00C30F31" w:rsidRDefault="00C30F31" w:rsidP="00C30F31">
      <w:pPr>
        <w:rPr>
          <w:rFonts w:cstheme="minorHAnsi"/>
          <w:lang w:eastAsia="zh-CN"/>
        </w:rPr>
      </w:pPr>
      <w:r w:rsidRPr="003F1FD1">
        <w:rPr>
          <w:rFonts w:cstheme="minorHAnsi"/>
          <w:lang w:eastAsia="zh-CN"/>
        </w:rPr>
        <w:t>RAN</w:t>
      </w:r>
      <w:r w:rsidR="008F2BC9">
        <w:rPr>
          <w:rFonts w:cstheme="minorHAnsi"/>
          <w:lang w:eastAsia="zh-CN"/>
        </w:rPr>
        <w:t xml:space="preserve">1 </w:t>
      </w:r>
      <w:r w:rsidRPr="003F1FD1">
        <w:rPr>
          <w:rFonts w:cstheme="minorHAnsi"/>
          <w:lang w:eastAsia="zh-CN"/>
        </w:rPr>
        <w:t>response to RAN2</w:t>
      </w:r>
      <w:r w:rsidR="008F2BC9">
        <w:rPr>
          <w:rFonts w:cstheme="minorHAnsi"/>
          <w:lang w:eastAsia="zh-CN"/>
        </w:rPr>
        <w:t xml:space="preserve"> after RAN2#122</w:t>
      </w:r>
      <w:r w:rsidRPr="003F1FD1">
        <w:rPr>
          <w:rFonts w:cstheme="minorHAnsi"/>
          <w:lang w:eastAsia="zh-CN"/>
        </w:rPr>
        <w:t xml:space="preserve"> (LS </w:t>
      </w:r>
      <w:hyperlink r:id="rId20" w:history="1">
        <w:r w:rsidR="00F76780">
          <w:rPr>
            <w:rStyle w:val="Hyperlink"/>
            <w:rFonts w:cstheme="minorHAnsi"/>
            <w:lang w:eastAsia="zh-CN"/>
          </w:rPr>
          <w:t>R2-2307011</w:t>
        </w:r>
      </w:hyperlink>
      <w:r w:rsidRPr="003F1FD1">
        <w:rPr>
          <w:rFonts w:cstheme="minorHAnsi"/>
          <w:lang w:eastAsia="zh-CN"/>
        </w:rPr>
        <w:t>)</w:t>
      </w:r>
      <w:r>
        <w:rPr>
          <w:rFonts w:cstheme="minorHAnsi"/>
          <w:lang w:eastAsia="zh-CN"/>
        </w:rPr>
        <w:t>:</w:t>
      </w:r>
    </w:p>
    <w:p w14:paraId="11299E7A" w14:textId="5DC33097" w:rsidR="008F2BC9" w:rsidRDefault="008F2BC9" w:rsidP="008F2BC9">
      <w:pPr>
        <w:pBdr>
          <w:top w:val="single" w:sz="4" w:space="1" w:color="auto"/>
          <w:left w:val="single" w:sz="4" w:space="4" w:color="auto"/>
          <w:bottom w:val="single" w:sz="4" w:space="1" w:color="auto"/>
          <w:right w:val="single" w:sz="4" w:space="4" w:color="auto"/>
        </w:pBdr>
        <w:spacing w:before="240" w:after="240"/>
        <w:ind w:left="284"/>
        <w:rPr>
          <w:b/>
          <w:bCs/>
        </w:rPr>
      </w:pPr>
      <w:r w:rsidRPr="008F2BC9">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p w14:paraId="16F8D1F7" w14:textId="3056E8B1" w:rsidR="00C30F31" w:rsidRPr="00F11D56" w:rsidRDefault="00C30F31" w:rsidP="008F2BC9">
      <w:pPr>
        <w:pBdr>
          <w:top w:val="single" w:sz="4" w:space="1" w:color="auto"/>
          <w:left w:val="single" w:sz="4" w:space="4" w:color="auto"/>
          <w:bottom w:val="single" w:sz="4" w:space="1" w:color="auto"/>
          <w:right w:val="single" w:sz="4" w:space="4" w:color="auto"/>
        </w:pBdr>
        <w:spacing w:before="240" w:after="120"/>
        <w:ind w:left="284"/>
      </w:pPr>
      <w:r w:rsidRPr="00670015">
        <w:rPr>
          <w:b/>
          <w:bCs/>
        </w:rPr>
        <w:t>RAN1 response:</w:t>
      </w:r>
      <w:r w:rsidRPr="00670015">
        <w:t xml:space="preserve"> </w:t>
      </w:r>
      <w:r w:rsidRPr="00F11D56">
        <w:t>One company thinks that when the network knows the suitable DL beam for RACH-less handover, the pre-allocated grant can be associated with a SSB index of the target cell, and when the network does not know the suitable DL beam, RACH-based HO can be used instead of introducing beam-sweeped pre-allocated grants associated with multiple SSB indexes. Other companies think that the association between the pre-allocated grant for initial transmission and SSB index should be supported without any condition(s</w:t>
      </w:r>
      <w:proofErr w:type="gramStart"/>
      <w:r w:rsidRPr="00F11D56">
        <w:t>), and</w:t>
      </w:r>
      <w:proofErr w:type="gramEnd"/>
      <w:r w:rsidRPr="00F11D56">
        <w:t xml:space="preserve"> think that RSRP threshold may be helpful. </w:t>
      </w:r>
    </w:p>
    <w:p w14:paraId="0DF037CC" w14:textId="2EB39A14" w:rsidR="008F2BC9" w:rsidRPr="00F11D56" w:rsidRDefault="008F2BC9" w:rsidP="008F2BC9">
      <w:pPr>
        <w:pBdr>
          <w:top w:val="single" w:sz="4" w:space="1" w:color="auto"/>
          <w:left w:val="single" w:sz="4" w:space="4" w:color="auto"/>
          <w:bottom w:val="single" w:sz="4" w:space="1" w:color="auto"/>
          <w:right w:val="single" w:sz="4" w:space="4" w:color="auto"/>
        </w:pBdr>
        <w:spacing w:before="360" w:after="120"/>
        <w:ind w:left="284"/>
        <w:rPr>
          <w:b/>
          <w:bCs/>
        </w:rPr>
      </w:pPr>
      <w:r w:rsidRPr="00F11D56">
        <w:t>2. To monitor target cell PDCCH for dynamic grant for initial UL transmission, whether beam selection is needed (e.g., performed by NW with selected beam(s) indicated, or performed by UE)?</w:t>
      </w:r>
    </w:p>
    <w:p w14:paraId="43F9A778" w14:textId="70C3430D" w:rsidR="008F2BC9" w:rsidRPr="00670015" w:rsidRDefault="00C30F31" w:rsidP="008F2BC9">
      <w:pPr>
        <w:pBdr>
          <w:top w:val="single" w:sz="4" w:space="1" w:color="auto"/>
          <w:left w:val="single" w:sz="4" w:space="4" w:color="auto"/>
          <w:bottom w:val="single" w:sz="4" w:space="1" w:color="auto"/>
          <w:right w:val="single" w:sz="4" w:space="4" w:color="auto"/>
        </w:pBdr>
        <w:spacing w:before="240" w:after="120"/>
        <w:ind w:left="284"/>
      </w:pPr>
      <w:r w:rsidRPr="00F11D56">
        <w:rPr>
          <w:b/>
          <w:bCs/>
        </w:rPr>
        <w:t>RAN1 response:</w:t>
      </w:r>
      <w:r w:rsidRPr="00F11D56">
        <w:t xml:space="preserve"> If single beam is indicated, UE will monitor the target cell PDCCH scheduling the first PUSCH based on the indicated beam. RAN1 will further discuss the case where multiple beams are indicated.</w:t>
      </w:r>
      <w:r w:rsidRPr="00670015">
        <w:t xml:space="preserve"> </w:t>
      </w:r>
    </w:p>
    <w:p w14:paraId="5953C2CD" w14:textId="77777777" w:rsidR="008F2BC9" w:rsidRDefault="008F2BC9" w:rsidP="008F2BC9">
      <w:pPr>
        <w:pBdr>
          <w:top w:val="single" w:sz="4" w:space="1" w:color="auto"/>
          <w:left w:val="single" w:sz="4" w:space="4" w:color="auto"/>
          <w:bottom w:val="single" w:sz="4" w:space="1" w:color="auto"/>
          <w:right w:val="single" w:sz="4" w:space="4" w:color="auto"/>
        </w:pBdr>
        <w:spacing w:before="360" w:after="120"/>
        <w:ind w:left="284"/>
      </w:pPr>
      <w:r w:rsidRPr="008F2BC9">
        <w:t>3. Regarding the power control for initial UL transmission, whether it follows the rules specified for PUSCH scheduled by Random Access grant or by configured grant or others?</w:t>
      </w:r>
    </w:p>
    <w:p w14:paraId="56EEE39D" w14:textId="60CBCC56" w:rsidR="009339CB" w:rsidRPr="008F2BC9" w:rsidRDefault="008F2BC9" w:rsidP="008F2BC9">
      <w:pPr>
        <w:pBdr>
          <w:top w:val="single" w:sz="4" w:space="1" w:color="auto"/>
          <w:left w:val="single" w:sz="4" w:space="4" w:color="auto"/>
          <w:bottom w:val="single" w:sz="4" w:space="1" w:color="auto"/>
          <w:right w:val="single" w:sz="4" w:space="4" w:color="auto"/>
        </w:pBdr>
        <w:spacing w:before="240" w:after="120"/>
        <w:ind w:left="284"/>
        <w:rPr>
          <w:rFonts w:eastAsia="SimSun"/>
          <w:lang w:eastAsia="ko-KR"/>
        </w:rPr>
      </w:pPr>
      <w:r>
        <w:rPr>
          <w:rFonts w:eastAsia="SimSun"/>
          <w:b/>
          <w:lang w:eastAsia="zh-CN"/>
        </w:rPr>
        <w:t>RAN1 response:</w:t>
      </w:r>
      <w:r>
        <w:rPr>
          <w:rFonts w:eastAsia="SimSun"/>
          <w:lang w:eastAsia="zh-CN"/>
        </w:rPr>
        <w:t xml:space="preserve">  </w:t>
      </w:r>
      <w:r>
        <w:rPr>
          <w:lang w:eastAsia="ko-KR"/>
        </w:rPr>
        <w:t xml:space="preserve">RAN1 </w:t>
      </w:r>
      <w:r>
        <w:rPr>
          <w:bCs/>
          <w:szCs w:val="18"/>
          <w:lang w:eastAsia="ko-KR"/>
        </w:rPr>
        <w:t>will further discuss the issue.</w:t>
      </w:r>
      <w:r>
        <w:rPr>
          <w:rFonts w:eastAsia="SimSun"/>
          <w:lang w:eastAsia="zh-CN"/>
        </w:rPr>
        <w:t xml:space="preserve"> </w:t>
      </w:r>
    </w:p>
    <w:p w14:paraId="35F222F4" w14:textId="77777777" w:rsidR="00080512" w:rsidRPr="00A209D6" w:rsidRDefault="00080512" w:rsidP="009339CB"/>
    <w:sectPr w:rsidR="00080512" w:rsidRPr="00A209D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EC661" w14:textId="77777777" w:rsidR="002D361E" w:rsidRDefault="002D361E">
      <w:r>
        <w:separator/>
      </w:r>
    </w:p>
  </w:endnote>
  <w:endnote w:type="continuationSeparator" w:id="0">
    <w:p w14:paraId="3466780C" w14:textId="77777777" w:rsidR="002D361E" w:rsidRDefault="002D361E">
      <w:r>
        <w:continuationSeparator/>
      </w:r>
    </w:p>
  </w:endnote>
  <w:endnote w:type="continuationNotice" w:id="1">
    <w:p w14:paraId="6C4B3C66" w14:textId="77777777" w:rsidR="002D361E" w:rsidRDefault="002D36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A648D" w14:textId="77777777" w:rsidR="002D361E" w:rsidRDefault="002D361E">
      <w:r>
        <w:separator/>
      </w:r>
    </w:p>
  </w:footnote>
  <w:footnote w:type="continuationSeparator" w:id="0">
    <w:p w14:paraId="44AB7EB7" w14:textId="77777777" w:rsidR="002D361E" w:rsidRDefault="002D361E">
      <w:r>
        <w:continuationSeparator/>
      </w:r>
    </w:p>
  </w:footnote>
  <w:footnote w:type="continuationNotice" w:id="1">
    <w:p w14:paraId="7D03C95C" w14:textId="77777777" w:rsidR="002D361E" w:rsidRDefault="002D36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7D059A"/>
    <w:multiLevelType w:val="hybridMultilevel"/>
    <w:tmpl w:val="B8B0C71A"/>
    <w:lvl w:ilvl="0" w:tplc="DC2E7A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5095C"/>
    <w:multiLevelType w:val="hybridMultilevel"/>
    <w:tmpl w:val="4A704008"/>
    <w:lvl w:ilvl="0" w:tplc="7800387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2A8A2736"/>
    <w:multiLevelType w:val="hybridMultilevel"/>
    <w:tmpl w:val="5D38C818"/>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053834"/>
    <w:multiLevelType w:val="hybridMultilevel"/>
    <w:tmpl w:val="8BEC3F34"/>
    <w:lvl w:ilvl="0" w:tplc="FFFFFFF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41B072C"/>
    <w:multiLevelType w:val="hybridMultilevel"/>
    <w:tmpl w:val="5D38C818"/>
    <w:lvl w:ilvl="0" w:tplc="7800387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47F301B2"/>
    <w:multiLevelType w:val="hybridMultilevel"/>
    <w:tmpl w:val="7AEE6BC0"/>
    <w:lvl w:ilvl="0" w:tplc="FFFFFFF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06E5DDB"/>
    <w:multiLevelType w:val="hybridMultilevel"/>
    <w:tmpl w:val="98C8D062"/>
    <w:lvl w:ilvl="0" w:tplc="FFFFFFF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4D4D6D"/>
    <w:multiLevelType w:val="multilevel"/>
    <w:tmpl w:val="16AC27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106"/>
        </w:tabs>
        <w:ind w:left="1106"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start w:val="1"/>
      <w:numFmt w:val="bullet"/>
      <w:lvlText w:val="o"/>
      <w:lvlJc w:val="left"/>
      <w:pPr>
        <w:tabs>
          <w:tab w:val="num" w:pos="3354"/>
        </w:tabs>
        <w:ind w:left="3354" w:hanging="360"/>
      </w:pPr>
      <w:rPr>
        <w:rFonts w:ascii="Courier New" w:hAnsi="Courier New" w:cs="Courier New" w:hint="default"/>
      </w:rPr>
    </w:lvl>
    <w:lvl w:ilvl="5" w:tplc="04090005">
      <w:start w:val="1"/>
      <w:numFmt w:val="bullet"/>
      <w:lvlText w:val=""/>
      <w:lvlJc w:val="left"/>
      <w:pPr>
        <w:tabs>
          <w:tab w:val="num" w:pos="4074"/>
        </w:tabs>
        <w:ind w:left="4074" w:hanging="360"/>
      </w:pPr>
      <w:rPr>
        <w:rFonts w:ascii="Wingdings" w:hAnsi="Wingdings" w:hint="default"/>
      </w:rPr>
    </w:lvl>
    <w:lvl w:ilvl="6" w:tplc="04090001">
      <w:start w:val="1"/>
      <w:numFmt w:val="bullet"/>
      <w:lvlText w:val=""/>
      <w:lvlJc w:val="left"/>
      <w:pPr>
        <w:tabs>
          <w:tab w:val="num" w:pos="4794"/>
        </w:tabs>
        <w:ind w:left="4794" w:hanging="360"/>
      </w:pPr>
      <w:rPr>
        <w:rFonts w:ascii="Symbol" w:hAnsi="Symbol" w:hint="default"/>
      </w:rPr>
    </w:lvl>
    <w:lvl w:ilvl="7" w:tplc="04090003">
      <w:start w:val="1"/>
      <w:numFmt w:val="bullet"/>
      <w:lvlText w:val="o"/>
      <w:lvlJc w:val="left"/>
      <w:pPr>
        <w:tabs>
          <w:tab w:val="num" w:pos="5514"/>
        </w:tabs>
        <w:ind w:left="5514" w:hanging="360"/>
      </w:pPr>
      <w:rPr>
        <w:rFonts w:ascii="Courier New" w:hAnsi="Courier New" w:cs="Courier New" w:hint="default"/>
      </w:rPr>
    </w:lvl>
    <w:lvl w:ilvl="8" w:tplc="04090005">
      <w:start w:val="1"/>
      <w:numFmt w:val="bullet"/>
      <w:lvlText w:val=""/>
      <w:lvlJc w:val="left"/>
      <w:pPr>
        <w:tabs>
          <w:tab w:val="num" w:pos="6234"/>
        </w:tabs>
        <w:ind w:left="6234"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5"/>
  </w:num>
  <w:num w:numId="6" w16cid:durableId="1154301696">
    <w:abstractNumId w:val="10"/>
  </w:num>
  <w:num w:numId="7" w16cid:durableId="1489399165">
    <w:abstractNumId w:val="11"/>
  </w:num>
  <w:num w:numId="8" w16cid:durableId="68041887">
    <w:abstractNumId w:val="13"/>
  </w:num>
  <w:num w:numId="9" w16cid:durableId="2052685577">
    <w:abstractNumId w:val="14"/>
  </w:num>
  <w:num w:numId="10" w16cid:durableId="1273706882">
    <w:abstractNumId w:val="2"/>
  </w:num>
  <w:num w:numId="11" w16cid:durableId="20911507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2801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6607501">
    <w:abstractNumId w:val="3"/>
  </w:num>
  <w:num w:numId="14" w16cid:durableId="1963266654">
    <w:abstractNumId w:val="4"/>
  </w:num>
  <w:num w:numId="15" w16cid:durableId="2140486841">
    <w:abstractNumId w:val="6"/>
  </w:num>
  <w:num w:numId="16" w16cid:durableId="1373652968">
    <w:abstractNumId w:val="9"/>
  </w:num>
  <w:num w:numId="17" w16cid:durableId="9485842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5579"/>
    <w:rsid w:val="00016557"/>
    <w:rsid w:val="000211F1"/>
    <w:rsid w:val="00023C40"/>
    <w:rsid w:val="000315CB"/>
    <w:rsid w:val="00033397"/>
    <w:rsid w:val="0003691C"/>
    <w:rsid w:val="00040095"/>
    <w:rsid w:val="0004132D"/>
    <w:rsid w:val="000455FD"/>
    <w:rsid w:val="00054099"/>
    <w:rsid w:val="00057BFB"/>
    <w:rsid w:val="000603F9"/>
    <w:rsid w:val="000606FC"/>
    <w:rsid w:val="000613F7"/>
    <w:rsid w:val="00062BD0"/>
    <w:rsid w:val="000642C3"/>
    <w:rsid w:val="00065268"/>
    <w:rsid w:val="00066BFE"/>
    <w:rsid w:val="00073C9C"/>
    <w:rsid w:val="00076412"/>
    <w:rsid w:val="00080512"/>
    <w:rsid w:val="000879E5"/>
    <w:rsid w:val="00090468"/>
    <w:rsid w:val="000927DA"/>
    <w:rsid w:val="00094568"/>
    <w:rsid w:val="000A7501"/>
    <w:rsid w:val="000B7BCF"/>
    <w:rsid w:val="000C01A4"/>
    <w:rsid w:val="000C522B"/>
    <w:rsid w:val="000D58AB"/>
    <w:rsid w:val="000E16DF"/>
    <w:rsid w:val="000F128D"/>
    <w:rsid w:val="000F5F64"/>
    <w:rsid w:val="001006AB"/>
    <w:rsid w:val="00112F1A"/>
    <w:rsid w:val="00112F27"/>
    <w:rsid w:val="00127768"/>
    <w:rsid w:val="00134B88"/>
    <w:rsid w:val="00136553"/>
    <w:rsid w:val="00136D9D"/>
    <w:rsid w:val="00145075"/>
    <w:rsid w:val="0015313A"/>
    <w:rsid w:val="00153995"/>
    <w:rsid w:val="00155AE6"/>
    <w:rsid w:val="001646C7"/>
    <w:rsid w:val="00165F32"/>
    <w:rsid w:val="00166F68"/>
    <w:rsid w:val="0017261C"/>
    <w:rsid w:val="001741A0"/>
    <w:rsid w:val="00175FA0"/>
    <w:rsid w:val="00184F1D"/>
    <w:rsid w:val="00194CD0"/>
    <w:rsid w:val="00195924"/>
    <w:rsid w:val="001A4B1A"/>
    <w:rsid w:val="001B49C9"/>
    <w:rsid w:val="001B5418"/>
    <w:rsid w:val="001C23F4"/>
    <w:rsid w:val="001C4F79"/>
    <w:rsid w:val="001F168B"/>
    <w:rsid w:val="001F7831"/>
    <w:rsid w:val="00200C8D"/>
    <w:rsid w:val="00204045"/>
    <w:rsid w:val="002070E7"/>
    <w:rsid w:val="0020712B"/>
    <w:rsid w:val="002159F5"/>
    <w:rsid w:val="00216EDC"/>
    <w:rsid w:val="0022606D"/>
    <w:rsid w:val="00231728"/>
    <w:rsid w:val="00244A05"/>
    <w:rsid w:val="00250404"/>
    <w:rsid w:val="00256B74"/>
    <w:rsid w:val="002610D8"/>
    <w:rsid w:val="00261E5D"/>
    <w:rsid w:val="00264CF0"/>
    <w:rsid w:val="002747EC"/>
    <w:rsid w:val="00276942"/>
    <w:rsid w:val="002855BF"/>
    <w:rsid w:val="0029149E"/>
    <w:rsid w:val="0029609E"/>
    <w:rsid w:val="002972D5"/>
    <w:rsid w:val="002A347C"/>
    <w:rsid w:val="002A5A11"/>
    <w:rsid w:val="002B2988"/>
    <w:rsid w:val="002D05FC"/>
    <w:rsid w:val="002D361E"/>
    <w:rsid w:val="002D44AB"/>
    <w:rsid w:val="002F07DC"/>
    <w:rsid w:val="002F0D22"/>
    <w:rsid w:val="0030438B"/>
    <w:rsid w:val="00311B17"/>
    <w:rsid w:val="00316B1B"/>
    <w:rsid w:val="003172DC"/>
    <w:rsid w:val="00324A15"/>
    <w:rsid w:val="00325AE3"/>
    <w:rsid w:val="00325E76"/>
    <w:rsid w:val="00326069"/>
    <w:rsid w:val="00326EFD"/>
    <w:rsid w:val="003441F9"/>
    <w:rsid w:val="00344903"/>
    <w:rsid w:val="00347961"/>
    <w:rsid w:val="00350552"/>
    <w:rsid w:val="0035462D"/>
    <w:rsid w:val="0036219A"/>
    <w:rsid w:val="003635DE"/>
    <w:rsid w:val="0036459E"/>
    <w:rsid w:val="00364B41"/>
    <w:rsid w:val="0037239C"/>
    <w:rsid w:val="00383096"/>
    <w:rsid w:val="0039346C"/>
    <w:rsid w:val="003A1F36"/>
    <w:rsid w:val="003A41EF"/>
    <w:rsid w:val="003A4EB6"/>
    <w:rsid w:val="003B40AD"/>
    <w:rsid w:val="003C4E37"/>
    <w:rsid w:val="003D0FD0"/>
    <w:rsid w:val="003D4B28"/>
    <w:rsid w:val="003D5350"/>
    <w:rsid w:val="003E16BE"/>
    <w:rsid w:val="003E1877"/>
    <w:rsid w:val="003F1FD1"/>
    <w:rsid w:val="003F4E28"/>
    <w:rsid w:val="004006E8"/>
    <w:rsid w:val="00401855"/>
    <w:rsid w:val="00404280"/>
    <w:rsid w:val="00413B01"/>
    <w:rsid w:val="00414654"/>
    <w:rsid w:val="004156AF"/>
    <w:rsid w:val="004232E2"/>
    <w:rsid w:val="0043341E"/>
    <w:rsid w:val="004423A6"/>
    <w:rsid w:val="00444AE2"/>
    <w:rsid w:val="00446C3A"/>
    <w:rsid w:val="004475E2"/>
    <w:rsid w:val="00452C4D"/>
    <w:rsid w:val="00457B1D"/>
    <w:rsid w:val="004649F1"/>
    <w:rsid w:val="00465587"/>
    <w:rsid w:val="00466012"/>
    <w:rsid w:val="00477455"/>
    <w:rsid w:val="00477F2A"/>
    <w:rsid w:val="00484C19"/>
    <w:rsid w:val="00494F07"/>
    <w:rsid w:val="00497623"/>
    <w:rsid w:val="00497708"/>
    <w:rsid w:val="004A1F7B"/>
    <w:rsid w:val="004A5E17"/>
    <w:rsid w:val="004B2596"/>
    <w:rsid w:val="004B4EC8"/>
    <w:rsid w:val="004C44D2"/>
    <w:rsid w:val="004D3578"/>
    <w:rsid w:val="004D380D"/>
    <w:rsid w:val="004E20A5"/>
    <w:rsid w:val="004E213A"/>
    <w:rsid w:val="004E377D"/>
    <w:rsid w:val="004E4B40"/>
    <w:rsid w:val="004F42FE"/>
    <w:rsid w:val="004F4540"/>
    <w:rsid w:val="004F54BE"/>
    <w:rsid w:val="004F73A7"/>
    <w:rsid w:val="00503171"/>
    <w:rsid w:val="00506C28"/>
    <w:rsid w:val="0051293A"/>
    <w:rsid w:val="00515D05"/>
    <w:rsid w:val="00525171"/>
    <w:rsid w:val="00534DA0"/>
    <w:rsid w:val="00543E6C"/>
    <w:rsid w:val="005614A0"/>
    <w:rsid w:val="00564F65"/>
    <w:rsid w:val="00565087"/>
    <w:rsid w:val="0056573F"/>
    <w:rsid w:val="00567E4D"/>
    <w:rsid w:val="00571279"/>
    <w:rsid w:val="005723E1"/>
    <w:rsid w:val="00572897"/>
    <w:rsid w:val="005819A8"/>
    <w:rsid w:val="00582880"/>
    <w:rsid w:val="00585B53"/>
    <w:rsid w:val="0059375C"/>
    <w:rsid w:val="005A13AB"/>
    <w:rsid w:val="005A49C6"/>
    <w:rsid w:val="005B6F5E"/>
    <w:rsid w:val="005B7D70"/>
    <w:rsid w:val="005C766E"/>
    <w:rsid w:val="005C7CD5"/>
    <w:rsid w:val="005D1295"/>
    <w:rsid w:val="005D6847"/>
    <w:rsid w:val="005E3737"/>
    <w:rsid w:val="005F0B0C"/>
    <w:rsid w:val="005F11D0"/>
    <w:rsid w:val="005F485C"/>
    <w:rsid w:val="00602E0B"/>
    <w:rsid w:val="00611566"/>
    <w:rsid w:val="00615097"/>
    <w:rsid w:val="00616DF7"/>
    <w:rsid w:val="006207BF"/>
    <w:rsid w:val="006219C4"/>
    <w:rsid w:val="00623BF1"/>
    <w:rsid w:val="0062444B"/>
    <w:rsid w:val="00630A39"/>
    <w:rsid w:val="006316A3"/>
    <w:rsid w:val="006350C7"/>
    <w:rsid w:val="00635D94"/>
    <w:rsid w:val="00646D99"/>
    <w:rsid w:val="00656910"/>
    <w:rsid w:val="006574C0"/>
    <w:rsid w:val="00662AA9"/>
    <w:rsid w:val="00662AE3"/>
    <w:rsid w:val="00670015"/>
    <w:rsid w:val="00672C96"/>
    <w:rsid w:val="0067382D"/>
    <w:rsid w:val="00690769"/>
    <w:rsid w:val="0069332B"/>
    <w:rsid w:val="00694F07"/>
    <w:rsid w:val="00696821"/>
    <w:rsid w:val="006A6DEA"/>
    <w:rsid w:val="006B136F"/>
    <w:rsid w:val="006B3825"/>
    <w:rsid w:val="006B79AB"/>
    <w:rsid w:val="006C66D8"/>
    <w:rsid w:val="006C7725"/>
    <w:rsid w:val="006D1E24"/>
    <w:rsid w:val="006D35DE"/>
    <w:rsid w:val="006D3708"/>
    <w:rsid w:val="006D483F"/>
    <w:rsid w:val="006E1057"/>
    <w:rsid w:val="006E1417"/>
    <w:rsid w:val="006F5CDD"/>
    <w:rsid w:val="006F6A2C"/>
    <w:rsid w:val="007038C4"/>
    <w:rsid w:val="007069DC"/>
    <w:rsid w:val="00710201"/>
    <w:rsid w:val="007120E3"/>
    <w:rsid w:val="00712F55"/>
    <w:rsid w:val="0072073A"/>
    <w:rsid w:val="00722469"/>
    <w:rsid w:val="00724198"/>
    <w:rsid w:val="00724D50"/>
    <w:rsid w:val="00725461"/>
    <w:rsid w:val="00726CEA"/>
    <w:rsid w:val="007314F8"/>
    <w:rsid w:val="007342B5"/>
    <w:rsid w:val="00734A5B"/>
    <w:rsid w:val="00735283"/>
    <w:rsid w:val="007422F7"/>
    <w:rsid w:val="00744E76"/>
    <w:rsid w:val="00757D40"/>
    <w:rsid w:val="007662B5"/>
    <w:rsid w:val="00775E64"/>
    <w:rsid w:val="00781F0F"/>
    <w:rsid w:val="0078727C"/>
    <w:rsid w:val="00787664"/>
    <w:rsid w:val="00787A02"/>
    <w:rsid w:val="0079049D"/>
    <w:rsid w:val="00793017"/>
    <w:rsid w:val="00793DC5"/>
    <w:rsid w:val="0079553A"/>
    <w:rsid w:val="00796823"/>
    <w:rsid w:val="007A27B0"/>
    <w:rsid w:val="007A2E55"/>
    <w:rsid w:val="007B18D8"/>
    <w:rsid w:val="007C095F"/>
    <w:rsid w:val="007C2DD0"/>
    <w:rsid w:val="007C5F07"/>
    <w:rsid w:val="007D2A5A"/>
    <w:rsid w:val="007E4393"/>
    <w:rsid w:val="007F06A1"/>
    <w:rsid w:val="007F2E08"/>
    <w:rsid w:val="007F60D8"/>
    <w:rsid w:val="008024FA"/>
    <w:rsid w:val="008028A4"/>
    <w:rsid w:val="00811098"/>
    <w:rsid w:val="00813245"/>
    <w:rsid w:val="00814330"/>
    <w:rsid w:val="00823E2E"/>
    <w:rsid w:val="00837744"/>
    <w:rsid w:val="00840DE0"/>
    <w:rsid w:val="00842382"/>
    <w:rsid w:val="00847CD0"/>
    <w:rsid w:val="008525F1"/>
    <w:rsid w:val="008607A8"/>
    <w:rsid w:val="008623C2"/>
    <w:rsid w:val="0086354A"/>
    <w:rsid w:val="0086400D"/>
    <w:rsid w:val="008710E0"/>
    <w:rsid w:val="0087353C"/>
    <w:rsid w:val="008735BB"/>
    <w:rsid w:val="008768CA"/>
    <w:rsid w:val="00877EF9"/>
    <w:rsid w:val="00880559"/>
    <w:rsid w:val="0088586C"/>
    <w:rsid w:val="008A0026"/>
    <w:rsid w:val="008A3318"/>
    <w:rsid w:val="008B4699"/>
    <w:rsid w:val="008B5306"/>
    <w:rsid w:val="008B54E8"/>
    <w:rsid w:val="008C2E2A"/>
    <w:rsid w:val="008C3057"/>
    <w:rsid w:val="008C38CB"/>
    <w:rsid w:val="008C6CC6"/>
    <w:rsid w:val="008D12AC"/>
    <w:rsid w:val="008D2381"/>
    <w:rsid w:val="008D2E4D"/>
    <w:rsid w:val="008E1118"/>
    <w:rsid w:val="008E6A3A"/>
    <w:rsid w:val="008E7852"/>
    <w:rsid w:val="008F2BC9"/>
    <w:rsid w:val="008F35A5"/>
    <w:rsid w:val="008F396F"/>
    <w:rsid w:val="008F3DCD"/>
    <w:rsid w:val="0090271F"/>
    <w:rsid w:val="00902DB9"/>
    <w:rsid w:val="0090466A"/>
    <w:rsid w:val="00905E5A"/>
    <w:rsid w:val="00913CC3"/>
    <w:rsid w:val="00923655"/>
    <w:rsid w:val="00923E8C"/>
    <w:rsid w:val="00931B54"/>
    <w:rsid w:val="009339CB"/>
    <w:rsid w:val="00933C29"/>
    <w:rsid w:val="00936071"/>
    <w:rsid w:val="009376CD"/>
    <w:rsid w:val="00940212"/>
    <w:rsid w:val="00942EC2"/>
    <w:rsid w:val="00961B32"/>
    <w:rsid w:val="00962509"/>
    <w:rsid w:val="00965F86"/>
    <w:rsid w:val="009663F8"/>
    <w:rsid w:val="00970B25"/>
    <w:rsid w:val="00970DB3"/>
    <w:rsid w:val="0097116E"/>
    <w:rsid w:val="00974BB0"/>
    <w:rsid w:val="00975BCD"/>
    <w:rsid w:val="009818A2"/>
    <w:rsid w:val="009852BF"/>
    <w:rsid w:val="00992597"/>
    <w:rsid w:val="009928A9"/>
    <w:rsid w:val="00995348"/>
    <w:rsid w:val="00997B0C"/>
    <w:rsid w:val="00997D4D"/>
    <w:rsid w:val="009A0AF3"/>
    <w:rsid w:val="009A1FA1"/>
    <w:rsid w:val="009A6FBD"/>
    <w:rsid w:val="009B07CD"/>
    <w:rsid w:val="009C19E9"/>
    <w:rsid w:val="009C73E3"/>
    <w:rsid w:val="009D0158"/>
    <w:rsid w:val="009D74A6"/>
    <w:rsid w:val="009E0E87"/>
    <w:rsid w:val="009E462B"/>
    <w:rsid w:val="009F0766"/>
    <w:rsid w:val="009F655C"/>
    <w:rsid w:val="00A10F02"/>
    <w:rsid w:val="00A12D3C"/>
    <w:rsid w:val="00A1670F"/>
    <w:rsid w:val="00A17176"/>
    <w:rsid w:val="00A204CA"/>
    <w:rsid w:val="00A209D6"/>
    <w:rsid w:val="00A22738"/>
    <w:rsid w:val="00A25BF3"/>
    <w:rsid w:val="00A360ED"/>
    <w:rsid w:val="00A36F5F"/>
    <w:rsid w:val="00A42BD4"/>
    <w:rsid w:val="00A430EC"/>
    <w:rsid w:val="00A43F5A"/>
    <w:rsid w:val="00A51DDD"/>
    <w:rsid w:val="00A53724"/>
    <w:rsid w:val="00A54B2B"/>
    <w:rsid w:val="00A57AE8"/>
    <w:rsid w:val="00A60171"/>
    <w:rsid w:val="00A641B2"/>
    <w:rsid w:val="00A703B6"/>
    <w:rsid w:val="00A73938"/>
    <w:rsid w:val="00A76281"/>
    <w:rsid w:val="00A77DD4"/>
    <w:rsid w:val="00A81F6A"/>
    <w:rsid w:val="00A82346"/>
    <w:rsid w:val="00A82FBC"/>
    <w:rsid w:val="00A9254C"/>
    <w:rsid w:val="00A935F2"/>
    <w:rsid w:val="00A95FB9"/>
    <w:rsid w:val="00A9671C"/>
    <w:rsid w:val="00A976CC"/>
    <w:rsid w:val="00AA1553"/>
    <w:rsid w:val="00AA61FC"/>
    <w:rsid w:val="00AA668D"/>
    <w:rsid w:val="00AB213E"/>
    <w:rsid w:val="00AB316D"/>
    <w:rsid w:val="00AB3BF2"/>
    <w:rsid w:val="00AC57D9"/>
    <w:rsid w:val="00AD5ABF"/>
    <w:rsid w:val="00AE1ED9"/>
    <w:rsid w:val="00AE583E"/>
    <w:rsid w:val="00AF4DF1"/>
    <w:rsid w:val="00B05380"/>
    <w:rsid w:val="00B05962"/>
    <w:rsid w:val="00B14279"/>
    <w:rsid w:val="00B15449"/>
    <w:rsid w:val="00B16C2F"/>
    <w:rsid w:val="00B27303"/>
    <w:rsid w:val="00B47FD1"/>
    <w:rsid w:val="00B516BB"/>
    <w:rsid w:val="00B5193E"/>
    <w:rsid w:val="00B70208"/>
    <w:rsid w:val="00B7538C"/>
    <w:rsid w:val="00B84DB2"/>
    <w:rsid w:val="00B94528"/>
    <w:rsid w:val="00B9479F"/>
    <w:rsid w:val="00BA2AD5"/>
    <w:rsid w:val="00BB376A"/>
    <w:rsid w:val="00BC3555"/>
    <w:rsid w:val="00BC5D01"/>
    <w:rsid w:val="00BC690A"/>
    <w:rsid w:val="00BD3CBF"/>
    <w:rsid w:val="00BD586E"/>
    <w:rsid w:val="00BD7CB4"/>
    <w:rsid w:val="00BE33AE"/>
    <w:rsid w:val="00BE5A67"/>
    <w:rsid w:val="00BE75A9"/>
    <w:rsid w:val="00C05C82"/>
    <w:rsid w:val="00C07FEE"/>
    <w:rsid w:val="00C12B51"/>
    <w:rsid w:val="00C24650"/>
    <w:rsid w:val="00C25465"/>
    <w:rsid w:val="00C27DD0"/>
    <w:rsid w:val="00C30F31"/>
    <w:rsid w:val="00C31023"/>
    <w:rsid w:val="00C31914"/>
    <w:rsid w:val="00C33079"/>
    <w:rsid w:val="00C34E45"/>
    <w:rsid w:val="00C4173D"/>
    <w:rsid w:val="00C45C0C"/>
    <w:rsid w:val="00C461DF"/>
    <w:rsid w:val="00C5188F"/>
    <w:rsid w:val="00C5284C"/>
    <w:rsid w:val="00C55A12"/>
    <w:rsid w:val="00C6553E"/>
    <w:rsid w:val="00C73E1F"/>
    <w:rsid w:val="00C82371"/>
    <w:rsid w:val="00C83A13"/>
    <w:rsid w:val="00C84134"/>
    <w:rsid w:val="00C86F10"/>
    <w:rsid w:val="00C9068C"/>
    <w:rsid w:val="00C92967"/>
    <w:rsid w:val="00C9442F"/>
    <w:rsid w:val="00CA3D0C"/>
    <w:rsid w:val="00CA654B"/>
    <w:rsid w:val="00CB31EC"/>
    <w:rsid w:val="00CB72B8"/>
    <w:rsid w:val="00CB7779"/>
    <w:rsid w:val="00CC2188"/>
    <w:rsid w:val="00CC545E"/>
    <w:rsid w:val="00CC65D1"/>
    <w:rsid w:val="00CC7F95"/>
    <w:rsid w:val="00CD0BA8"/>
    <w:rsid w:val="00CD3FEB"/>
    <w:rsid w:val="00CD479E"/>
    <w:rsid w:val="00CD4C7B"/>
    <w:rsid w:val="00CD58FE"/>
    <w:rsid w:val="00CE54EC"/>
    <w:rsid w:val="00CE57C5"/>
    <w:rsid w:val="00D035FD"/>
    <w:rsid w:val="00D15895"/>
    <w:rsid w:val="00D25FB5"/>
    <w:rsid w:val="00D33BE3"/>
    <w:rsid w:val="00D35386"/>
    <w:rsid w:val="00D3792D"/>
    <w:rsid w:val="00D52889"/>
    <w:rsid w:val="00D54820"/>
    <w:rsid w:val="00D54A53"/>
    <w:rsid w:val="00D55E47"/>
    <w:rsid w:val="00D62313"/>
    <w:rsid w:val="00D62E19"/>
    <w:rsid w:val="00D6300C"/>
    <w:rsid w:val="00D63409"/>
    <w:rsid w:val="00D67CD1"/>
    <w:rsid w:val="00D70E37"/>
    <w:rsid w:val="00D738D6"/>
    <w:rsid w:val="00D74A2B"/>
    <w:rsid w:val="00D801C1"/>
    <w:rsid w:val="00D80795"/>
    <w:rsid w:val="00D854BE"/>
    <w:rsid w:val="00D87E00"/>
    <w:rsid w:val="00D9134D"/>
    <w:rsid w:val="00D96D11"/>
    <w:rsid w:val="00D97EE3"/>
    <w:rsid w:val="00DA7A03"/>
    <w:rsid w:val="00DB0DB8"/>
    <w:rsid w:val="00DB16E4"/>
    <w:rsid w:val="00DB1818"/>
    <w:rsid w:val="00DB2B79"/>
    <w:rsid w:val="00DB4403"/>
    <w:rsid w:val="00DC2DCF"/>
    <w:rsid w:val="00DC309B"/>
    <w:rsid w:val="00DC4DA2"/>
    <w:rsid w:val="00DC5261"/>
    <w:rsid w:val="00DE25D2"/>
    <w:rsid w:val="00DE6488"/>
    <w:rsid w:val="00DE65A9"/>
    <w:rsid w:val="00DE679B"/>
    <w:rsid w:val="00DF298E"/>
    <w:rsid w:val="00DF7C20"/>
    <w:rsid w:val="00E038FB"/>
    <w:rsid w:val="00E03FBF"/>
    <w:rsid w:val="00E1016E"/>
    <w:rsid w:val="00E14A63"/>
    <w:rsid w:val="00E20287"/>
    <w:rsid w:val="00E4583D"/>
    <w:rsid w:val="00E45C54"/>
    <w:rsid w:val="00E46C08"/>
    <w:rsid w:val="00E471CF"/>
    <w:rsid w:val="00E57E0D"/>
    <w:rsid w:val="00E61779"/>
    <w:rsid w:val="00E62835"/>
    <w:rsid w:val="00E63F21"/>
    <w:rsid w:val="00E6480E"/>
    <w:rsid w:val="00E67D66"/>
    <w:rsid w:val="00E77645"/>
    <w:rsid w:val="00E8152C"/>
    <w:rsid w:val="00E83697"/>
    <w:rsid w:val="00E84680"/>
    <w:rsid w:val="00E859B6"/>
    <w:rsid w:val="00E90FB1"/>
    <w:rsid w:val="00EA3BB4"/>
    <w:rsid w:val="00EA5A1C"/>
    <w:rsid w:val="00EA5A55"/>
    <w:rsid w:val="00EA66C9"/>
    <w:rsid w:val="00EB5D32"/>
    <w:rsid w:val="00EC2775"/>
    <w:rsid w:val="00EC4A25"/>
    <w:rsid w:val="00EC6ABF"/>
    <w:rsid w:val="00EC76DA"/>
    <w:rsid w:val="00ED23FD"/>
    <w:rsid w:val="00ED32C1"/>
    <w:rsid w:val="00EE002C"/>
    <w:rsid w:val="00EE7D07"/>
    <w:rsid w:val="00EF612C"/>
    <w:rsid w:val="00F0002F"/>
    <w:rsid w:val="00F019B0"/>
    <w:rsid w:val="00F025A2"/>
    <w:rsid w:val="00F02E96"/>
    <w:rsid w:val="00F036E9"/>
    <w:rsid w:val="00F052D3"/>
    <w:rsid w:val="00F0625F"/>
    <w:rsid w:val="00F07388"/>
    <w:rsid w:val="00F102B3"/>
    <w:rsid w:val="00F11D56"/>
    <w:rsid w:val="00F16F5C"/>
    <w:rsid w:val="00F2026E"/>
    <w:rsid w:val="00F20669"/>
    <w:rsid w:val="00F2210A"/>
    <w:rsid w:val="00F26181"/>
    <w:rsid w:val="00F31276"/>
    <w:rsid w:val="00F31372"/>
    <w:rsid w:val="00F37743"/>
    <w:rsid w:val="00F40990"/>
    <w:rsid w:val="00F5488F"/>
    <w:rsid w:val="00F54A3D"/>
    <w:rsid w:val="00F54CB0"/>
    <w:rsid w:val="00F579CD"/>
    <w:rsid w:val="00F64BC9"/>
    <w:rsid w:val="00F653B8"/>
    <w:rsid w:val="00F71B89"/>
    <w:rsid w:val="00F72C2D"/>
    <w:rsid w:val="00F7353C"/>
    <w:rsid w:val="00F76780"/>
    <w:rsid w:val="00F76F8F"/>
    <w:rsid w:val="00F8385C"/>
    <w:rsid w:val="00F84385"/>
    <w:rsid w:val="00F87257"/>
    <w:rsid w:val="00F9093A"/>
    <w:rsid w:val="00F941DF"/>
    <w:rsid w:val="00F95727"/>
    <w:rsid w:val="00F96769"/>
    <w:rsid w:val="00FA1266"/>
    <w:rsid w:val="00FB36FA"/>
    <w:rsid w:val="00FC1192"/>
    <w:rsid w:val="00FD0D53"/>
    <w:rsid w:val="00FD1405"/>
    <w:rsid w:val="00FE106D"/>
    <w:rsid w:val="00FE251B"/>
    <w:rsid w:val="00FE3F10"/>
    <w:rsid w:val="00FE6EBB"/>
    <w:rsid w:val="00FF0720"/>
    <w:rsid w:val="00FF3640"/>
    <w:rsid w:val="00FF36AD"/>
    <w:rsid w:val="052207E3"/>
    <w:rsid w:val="06762F4A"/>
    <w:rsid w:val="0B49A06D"/>
    <w:rsid w:val="0F750422"/>
    <w:rsid w:val="1413BAE7"/>
    <w:rsid w:val="157692C2"/>
    <w:rsid w:val="1E862A22"/>
    <w:rsid w:val="1F68FEE6"/>
    <w:rsid w:val="23195FAD"/>
    <w:rsid w:val="28FBC3EF"/>
    <w:rsid w:val="2AF89021"/>
    <w:rsid w:val="2CF22AC5"/>
    <w:rsid w:val="2E8B531D"/>
    <w:rsid w:val="2EEC614B"/>
    <w:rsid w:val="312BE140"/>
    <w:rsid w:val="31945DCE"/>
    <w:rsid w:val="32C7B1A1"/>
    <w:rsid w:val="3707F966"/>
    <w:rsid w:val="3AD2C386"/>
    <w:rsid w:val="3C6E93E7"/>
    <w:rsid w:val="3D4A7FBC"/>
    <w:rsid w:val="3EAD75A1"/>
    <w:rsid w:val="4D39FAA9"/>
    <w:rsid w:val="5096F309"/>
    <w:rsid w:val="52199B0D"/>
    <w:rsid w:val="55F24BFC"/>
    <w:rsid w:val="5B57AE7A"/>
    <w:rsid w:val="5F0C5A06"/>
    <w:rsid w:val="5F3BAC77"/>
    <w:rsid w:val="60EFC3F5"/>
    <w:rsid w:val="67F6F2ED"/>
    <w:rsid w:val="6E1D9FD3"/>
    <w:rsid w:val="757E9B16"/>
    <w:rsid w:val="7EBB71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Doc-text2Char">
    <w:name w:val="Doc-text2 Char"/>
    <w:link w:val="Doc-text2"/>
    <w:qFormat/>
    <w:locked/>
    <w:rsid w:val="003D4B28"/>
    <w:rPr>
      <w:rFonts w:ascii="Arial" w:eastAsia="MS Mincho" w:hAnsi="Arial" w:cs="Arial"/>
      <w:szCs w:val="24"/>
    </w:rPr>
  </w:style>
  <w:style w:type="paragraph" w:customStyle="1" w:styleId="Doc-text2">
    <w:name w:val="Doc-text2"/>
    <w:basedOn w:val="Normal"/>
    <w:link w:val="Doc-text2Char"/>
    <w:qFormat/>
    <w:rsid w:val="003D4B2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Normal"/>
    <w:uiPriority w:val="99"/>
    <w:qFormat/>
    <w:rsid w:val="003D4B28"/>
    <w:pPr>
      <w:numPr>
        <w:numId w:val="9"/>
      </w:numPr>
      <w:tabs>
        <w:tab w:val="num" w:pos="1619"/>
      </w:tabs>
      <w:spacing w:before="60" w:after="0"/>
      <w:ind w:left="1619"/>
    </w:pPr>
    <w:rPr>
      <w:rFonts w:ascii="Arial" w:eastAsia="MS Mincho" w:hAnsi="Arial"/>
      <w:b/>
      <w:szCs w:val="24"/>
      <w:lang w:eastAsia="en-GB"/>
    </w:rPr>
  </w:style>
  <w:style w:type="character" w:styleId="FollowedHyperlink">
    <w:name w:val="FollowedHyperlink"/>
    <w:basedOn w:val="DefaultParagraphFont"/>
    <w:rsid w:val="00B94528"/>
    <w:rPr>
      <w:color w:val="954F72" w:themeColor="followedHyperlink"/>
      <w:u w:val="single"/>
    </w:rPr>
  </w:style>
  <w:style w:type="character" w:customStyle="1" w:styleId="TALCar">
    <w:name w:val="TAL Car"/>
    <w:link w:val="TAL"/>
    <w:qFormat/>
    <w:rsid w:val="008C6CC6"/>
    <w:rPr>
      <w:rFonts w:ascii="Arial" w:hAnsi="Arial"/>
      <w:sz w:val="18"/>
      <w:lang w:eastAsia="en-US"/>
    </w:rPr>
  </w:style>
  <w:style w:type="paragraph" w:styleId="ListParagraph">
    <w:name w:val="List Paragraph"/>
    <w:basedOn w:val="Normal"/>
    <w:uiPriority w:val="34"/>
    <w:qFormat/>
    <w:rsid w:val="00CE57C5"/>
    <w:pPr>
      <w:ind w:left="720"/>
      <w:contextualSpacing/>
    </w:pPr>
  </w:style>
  <w:style w:type="character" w:customStyle="1" w:styleId="EXChar">
    <w:name w:val="EX Char"/>
    <w:link w:val="EX"/>
    <w:qFormat/>
    <w:locked/>
    <w:rsid w:val="00C31914"/>
    <w:rPr>
      <w:lang w:eastAsia="en-US"/>
    </w:rPr>
  </w:style>
  <w:style w:type="character" w:customStyle="1" w:styleId="CommentsChar">
    <w:name w:val="Comments Char"/>
    <w:link w:val="Comments"/>
    <w:qFormat/>
    <w:locked/>
    <w:rsid w:val="004F54BE"/>
    <w:rPr>
      <w:rFonts w:ascii="Arial" w:hAnsi="Arial" w:cs="Arial"/>
      <w:i/>
      <w:noProof/>
      <w:sz w:val="18"/>
      <w:lang w:eastAsia="ja-JP"/>
    </w:rPr>
  </w:style>
  <w:style w:type="paragraph" w:customStyle="1" w:styleId="Comments">
    <w:name w:val="Comments"/>
    <w:basedOn w:val="Normal"/>
    <w:link w:val="CommentsChar"/>
    <w:qFormat/>
    <w:rsid w:val="004F54BE"/>
    <w:pPr>
      <w:overflowPunct w:val="0"/>
      <w:autoSpaceDE w:val="0"/>
      <w:autoSpaceDN w:val="0"/>
      <w:adjustRightInd w:val="0"/>
      <w:spacing w:before="40" w:after="0"/>
    </w:pPr>
    <w:rPr>
      <w:rFonts w:ascii="Arial" w:hAnsi="Arial" w:cs="Arial"/>
      <w:i/>
      <w:noProof/>
      <w:sz w:val="18"/>
      <w:lang w:eastAsia="ja-JP"/>
    </w:rPr>
  </w:style>
  <w:style w:type="paragraph" w:styleId="NormalWeb">
    <w:name w:val="Normal (Web)"/>
    <w:basedOn w:val="Normal"/>
    <w:uiPriority w:val="99"/>
    <w:unhideWhenUsed/>
    <w:rsid w:val="00670015"/>
    <w:pPr>
      <w:spacing w:before="100" w:beforeAutospacing="1" w:after="100" w:afterAutospacing="1"/>
    </w:pPr>
    <w:rPr>
      <w:sz w:val="24"/>
      <w:szCs w:val="24"/>
      <w:lang w:val="en-US"/>
    </w:rPr>
  </w:style>
  <w:style w:type="table" w:styleId="TableGrid">
    <w:name w:val="Table Grid"/>
    <w:basedOn w:val="TableNormal"/>
    <w:uiPriority w:val="59"/>
    <w:rsid w:val="008F2BC9"/>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3702">
      <w:bodyDiv w:val="1"/>
      <w:marLeft w:val="0"/>
      <w:marRight w:val="0"/>
      <w:marTop w:val="0"/>
      <w:marBottom w:val="0"/>
      <w:divBdr>
        <w:top w:val="none" w:sz="0" w:space="0" w:color="auto"/>
        <w:left w:val="none" w:sz="0" w:space="0" w:color="auto"/>
        <w:bottom w:val="none" w:sz="0" w:space="0" w:color="auto"/>
        <w:right w:val="none" w:sz="0" w:space="0" w:color="auto"/>
      </w:divBdr>
    </w:div>
    <w:div w:id="298264237">
      <w:bodyDiv w:val="1"/>
      <w:marLeft w:val="0"/>
      <w:marRight w:val="0"/>
      <w:marTop w:val="0"/>
      <w:marBottom w:val="0"/>
      <w:divBdr>
        <w:top w:val="none" w:sz="0" w:space="0" w:color="auto"/>
        <w:left w:val="none" w:sz="0" w:space="0" w:color="auto"/>
        <w:bottom w:val="none" w:sz="0" w:space="0" w:color="auto"/>
        <w:right w:val="none" w:sz="0" w:space="0" w:color="auto"/>
      </w:divBdr>
    </w:div>
    <w:div w:id="406922830">
      <w:bodyDiv w:val="1"/>
      <w:marLeft w:val="0"/>
      <w:marRight w:val="0"/>
      <w:marTop w:val="0"/>
      <w:marBottom w:val="0"/>
      <w:divBdr>
        <w:top w:val="none" w:sz="0" w:space="0" w:color="auto"/>
        <w:left w:val="none" w:sz="0" w:space="0" w:color="auto"/>
        <w:bottom w:val="none" w:sz="0" w:space="0" w:color="auto"/>
        <w:right w:val="none" w:sz="0" w:space="0" w:color="auto"/>
      </w:divBdr>
    </w:div>
    <w:div w:id="424885075">
      <w:bodyDiv w:val="1"/>
      <w:marLeft w:val="0"/>
      <w:marRight w:val="0"/>
      <w:marTop w:val="0"/>
      <w:marBottom w:val="0"/>
      <w:divBdr>
        <w:top w:val="none" w:sz="0" w:space="0" w:color="auto"/>
        <w:left w:val="none" w:sz="0" w:space="0" w:color="auto"/>
        <w:bottom w:val="none" w:sz="0" w:space="0" w:color="auto"/>
        <w:right w:val="none" w:sz="0" w:space="0" w:color="auto"/>
      </w:divBdr>
    </w:div>
    <w:div w:id="6869055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850569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9147788">
      <w:bodyDiv w:val="1"/>
      <w:marLeft w:val="0"/>
      <w:marRight w:val="0"/>
      <w:marTop w:val="0"/>
      <w:marBottom w:val="0"/>
      <w:divBdr>
        <w:top w:val="none" w:sz="0" w:space="0" w:color="auto"/>
        <w:left w:val="none" w:sz="0" w:space="0" w:color="auto"/>
        <w:bottom w:val="none" w:sz="0" w:space="0" w:color="auto"/>
        <w:right w:val="none" w:sz="0" w:space="0" w:color="auto"/>
      </w:divBdr>
    </w:div>
    <w:div w:id="1247609864">
      <w:bodyDiv w:val="1"/>
      <w:marLeft w:val="0"/>
      <w:marRight w:val="0"/>
      <w:marTop w:val="0"/>
      <w:marBottom w:val="0"/>
      <w:divBdr>
        <w:top w:val="none" w:sz="0" w:space="0" w:color="auto"/>
        <w:left w:val="none" w:sz="0" w:space="0" w:color="auto"/>
        <w:bottom w:val="none" w:sz="0" w:space="0" w:color="auto"/>
        <w:right w:val="none" w:sz="0" w:space="0" w:color="auto"/>
      </w:divBdr>
    </w:div>
    <w:div w:id="1365405977">
      <w:bodyDiv w:val="1"/>
      <w:marLeft w:val="0"/>
      <w:marRight w:val="0"/>
      <w:marTop w:val="0"/>
      <w:marBottom w:val="0"/>
      <w:divBdr>
        <w:top w:val="none" w:sz="0" w:space="0" w:color="auto"/>
        <w:left w:val="none" w:sz="0" w:space="0" w:color="auto"/>
        <w:bottom w:val="none" w:sz="0" w:space="0" w:color="auto"/>
        <w:right w:val="none" w:sz="0" w:space="0" w:color="auto"/>
      </w:divBdr>
    </w:div>
    <w:div w:id="1645502020">
      <w:bodyDiv w:val="1"/>
      <w:marLeft w:val="0"/>
      <w:marRight w:val="0"/>
      <w:marTop w:val="0"/>
      <w:marBottom w:val="0"/>
      <w:divBdr>
        <w:top w:val="none" w:sz="0" w:space="0" w:color="auto"/>
        <w:left w:val="none" w:sz="0" w:space="0" w:color="auto"/>
        <w:bottom w:val="none" w:sz="0" w:space="0" w:color="auto"/>
        <w:right w:val="none" w:sz="0" w:space="0" w:color="auto"/>
      </w:divBdr>
    </w:div>
    <w:div w:id="1688942928">
      <w:bodyDiv w:val="1"/>
      <w:marLeft w:val="0"/>
      <w:marRight w:val="0"/>
      <w:marTop w:val="0"/>
      <w:marBottom w:val="0"/>
      <w:divBdr>
        <w:top w:val="none" w:sz="0" w:space="0" w:color="auto"/>
        <w:left w:val="none" w:sz="0" w:space="0" w:color="auto"/>
        <w:bottom w:val="none" w:sz="0" w:space="0" w:color="auto"/>
        <w:right w:val="none" w:sz="0" w:space="0" w:color="auto"/>
      </w:divBdr>
    </w:div>
    <w:div w:id="1787429471">
      <w:bodyDiv w:val="1"/>
      <w:marLeft w:val="0"/>
      <w:marRight w:val="0"/>
      <w:marTop w:val="0"/>
      <w:marBottom w:val="0"/>
      <w:divBdr>
        <w:top w:val="none" w:sz="0" w:space="0" w:color="auto"/>
        <w:left w:val="none" w:sz="0" w:space="0" w:color="auto"/>
        <w:bottom w:val="none" w:sz="0" w:space="0" w:color="auto"/>
        <w:right w:val="none" w:sz="0" w:space="0" w:color="auto"/>
      </w:divBdr>
      <w:divsChild>
        <w:div w:id="1854219512">
          <w:marLeft w:val="0"/>
          <w:marRight w:val="0"/>
          <w:marTop w:val="0"/>
          <w:marBottom w:val="0"/>
          <w:divBdr>
            <w:top w:val="none" w:sz="0" w:space="0" w:color="auto"/>
            <w:left w:val="none" w:sz="0" w:space="0" w:color="auto"/>
            <w:bottom w:val="none" w:sz="0" w:space="0" w:color="auto"/>
            <w:right w:val="none" w:sz="0" w:space="0" w:color="auto"/>
          </w:divBdr>
        </w:div>
        <w:div w:id="1046565266">
          <w:marLeft w:val="0"/>
          <w:marRight w:val="0"/>
          <w:marTop w:val="0"/>
          <w:marBottom w:val="0"/>
          <w:divBdr>
            <w:top w:val="none" w:sz="0" w:space="0" w:color="auto"/>
            <w:left w:val="none" w:sz="0" w:space="0" w:color="auto"/>
            <w:bottom w:val="none" w:sz="0" w:space="0" w:color="auto"/>
            <w:right w:val="none" w:sz="0" w:space="0" w:color="auto"/>
          </w:divBdr>
        </w:div>
      </w:divsChild>
    </w:div>
    <w:div w:id="188910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0/Docs/R2-2211101.zip" TargetMode="External"/><Relationship Id="rId18" Type="http://schemas.openxmlformats.org/officeDocument/2006/relationships/hyperlink" Target="https://www.3gpp.org/ftp/TSG_RAN/WG2_RL2/TSGR2_123/Docs/R2-2307001.zip"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22/Docs/R2-2304601.zip"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3gpp.org/ftp/tsg_ran/WG2_RL2/TSGR2_121bis-e/Docs/R2-2303852.zip" TargetMode="External"/><Relationship Id="rId20" Type="http://schemas.openxmlformats.org/officeDocument/2006/relationships/hyperlink" Target="https://www.3gpp.org/ftp/TSG_RAN/WG2_RL2/TSGR2_123/Docs/R2-230701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2_RL2/TSGR2_121bis-e/Docs/R2-2302929.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2_RL2/TSGR2_121bis-e/Docs/R2-230427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1bis-e/Docs/R2-2302784.zip"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5AIRPNAIUNRU-859666464-14683</_dlc_DocId>
    <_dlc_DocIdUrl xmlns="71c5aaf6-e6ce-465b-b873-5148d2a4c105">
      <Url>https://nokia.sharepoint.com/sites/c5g/e2earch/_layouts/15/DocIdRedir.aspx?ID=5AIRPNAIUNRU-859666464-14683</Url>
      <Description>5AIRPNAIUNRU-859666464-14683</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A02A1A-D18D-4175-A77E-FCF83F1AE751}">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9F12B58-8565-49B9-AC9F-98C2ED9E0B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559</TotalTime>
  <Pages>5</Pages>
  <Words>2500</Words>
  <Characters>14251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Lappalainen (Nokia)</dc:creator>
  <cp:keywords/>
  <dc:description/>
  <cp:lastModifiedBy>Andrew Lappalainen (Nokia)</cp:lastModifiedBy>
  <cp:revision>286</cp:revision>
  <dcterms:created xsi:type="dcterms:W3CDTF">2023-05-09T22:30:00Z</dcterms:created>
  <dcterms:modified xsi:type="dcterms:W3CDTF">2023-08-11T00:03:00Z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c74c3077-feb7-4dc3-825b-4e5a41c531ee</vt:lpwstr>
  </property>
  <property fmtid="{D5CDD505-2E9C-101B-9397-08002B2CF9AE}" pid="4" name="MediaServiceImageTags">
    <vt:lpwstr/>
  </property>
</Properties>
</file>